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9EB4" w14:textId="13737709" w:rsidR="003F79A3" w:rsidRDefault="00F77075">
      <w:pPr>
        <w:rPr>
          <w:sz w:val="40"/>
          <w:szCs w:val="40"/>
        </w:rPr>
      </w:pPr>
      <w:r>
        <w:rPr>
          <w:sz w:val="40"/>
          <w:szCs w:val="40"/>
        </w:rPr>
        <w:t xml:space="preserve">IPD Stage </w:t>
      </w:r>
      <w:r w:rsidR="00246127">
        <w:rPr>
          <w:sz w:val="40"/>
          <w:szCs w:val="40"/>
        </w:rPr>
        <w:t>4</w:t>
      </w:r>
      <w:r w:rsidR="003300EE">
        <w:rPr>
          <w:sz w:val="40"/>
          <w:szCs w:val="40"/>
        </w:rPr>
        <w:t>UT</w:t>
      </w:r>
      <w:r w:rsidR="00246127">
        <w:rPr>
          <w:sz w:val="40"/>
          <w:szCs w:val="40"/>
        </w:rPr>
        <w:t>1</w:t>
      </w:r>
      <w:r>
        <w:rPr>
          <w:sz w:val="40"/>
          <w:szCs w:val="40"/>
        </w:rPr>
        <w:t xml:space="preserve"> </w:t>
      </w:r>
      <w:r w:rsidR="00BA0AC0">
        <w:rPr>
          <w:sz w:val="40"/>
          <w:szCs w:val="40"/>
        </w:rPr>
        <w:t xml:space="preserve">– </w:t>
      </w:r>
      <w:r w:rsidR="00757A00" w:rsidRPr="00757A00">
        <w:rPr>
          <w:sz w:val="40"/>
          <w:szCs w:val="40"/>
        </w:rPr>
        <w:t>Utilities</w:t>
      </w:r>
      <w:r w:rsidR="00BA0AC0" w:rsidRPr="00757A00">
        <w:rPr>
          <w:sz w:val="40"/>
          <w:szCs w:val="40"/>
        </w:rPr>
        <w:t xml:space="preserve"> Unit</w:t>
      </w:r>
      <w:r w:rsidR="00BA0AC0">
        <w:rPr>
          <w:sz w:val="40"/>
          <w:szCs w:val="40"/>
        </w:rPr>
        <w:t xml:space="preserve"> </w:t>
      </w:r>
      <w:r w:rsidR="00FD5009">
        <w:rPr>
          <w:sz w:val="40"/>
          <w:szCs w:val="40"/>
        </w:rPr>
        <w:t xml:space="preserve">QC Checklist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485"/>
      </w:tblGrid>
      <w:tr w:rsidR="00E224E2" w14:paraId="4E61B41F" w14:textId="77777777" w:rsidTr="00E224E2">
        <w:tc>
          <w:tcPr>
            <w:tcW w:w="2340" w:type="dxa"/>
            <w:vAlign w:val="center"/>
            <w:hideMark/>
          </w:tcPr>
          <w:p w14:paraId="35CB47D1" w14:textId="77777777" w:rsidR="00E224E2" w:rsidRDefault="00E224E2">
            <w:pPr>
              <w:spacing w:before="120"/>
              <w:rPr>
                <w:b/>
                <w:bCs/>
              </w:rPr>
            </w:pPr>
            <w:bookmarkStart w:id="0" w:name="_Hlk82784008"/>
            <w:r>
              <w:rPr>
                <w:b/>
                <w:bCs/>
              </w:rPr>
              <w:t>SPOT ID/Project TIP #:</w:t>
            </w:r>
          </w:p>
        </w:tc>
        <w:sdt>
          <w:sdtPr>
            <w:id w:val="-1302079131"/>
            <w:placeholder>
              <w:docPart w:val="690BB2A842D445DFB555091F2DE262F2"/>
            </w:placeholder>
            <w:showingPlcHdr/>
          </w:sdtPr>
          <w:sdtContent>
            <w:tc>
              <w:tcPr>
                <w:tcW w:w="548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528EE12F" w14:textId="77777777" w:rsidR="00E224E2" w:rsidRDefault="00E224E2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E224E2" w14:paraId="31E25672" w14:textId="77777777" w:rsidTr="00E224E2">
        <w:tc>
          <w:tcPr>
            <w:tcW w:w="2340" w:type="dxa"/>
            <w:vAlign w:val="center"/>
            <w:hideMark/>
          </w:tcPr>
          <w:p w14:paraId="1547E042" w14:textId="77777777" w:rsidR="00E224E2" w:rsidRDefault="00E224E2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sdt>
          <w:sdtPr>
            <w:rPr>
              <w:sz w:val="24"/>
              <w:szCs w:val="24"/>
            </w:rPr>
            <w:id w:val="644249495"/>
            <w:placeholder>
              <w:docPart w:val="1A786A8C8E9948C4A8488EEB410D5036"/>
            </w:placeholder>
            <w:showingPlcHdr/>
          </w:sdtPr>
          <w:sdtContent>
            <w:tc>
              <w:tcPr>
                <w:tcW w:w="5485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0172F309" w14:textId="77777777" w:rsidR="00E224E2" w:rsidRDefault="00E224E2">
                <w:pPr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bookmarkEnd w:id="0"/>
      </w:tr>
    </w:tbl>
    <w:p w14:paraId="56109C88" w14:textId="10A57523" w:rsidR="00D220A7" w:rsidRPr="00C752A9" w:rsidRDefault="00674842" w:rsidP="00D220A7">
      <w:pPr>
        <w:spacing w:before="360" w:after="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4</w:t>
      </w:r>
      <w:r w:rsidR="00C752A9" w:rsidRPr="00C752A9">
        <w:rPr>
          <w:rFonts w:asciiTheme="majorHAnsi" w:hAnsiTheme="majorHAnsi" w:cstheme="majorHAnsi"/>
          <w:sz w:val="32"/>
          <w:szCs w:val="32"/>
        </w:rPr>
        <w:t>UT</w:t>
      </w:r>
      <w:r>
        <w:rPr>
          <w:rFonts w:asciiTheme="majorHAnsi" w:hAnsiTheme="majorHAnsi" w:cstheme="majorHAnsi"/>
          <w:sz w:val="32"/>
          <w:szCs w:val="32"/>
        </w:rPr>
        <w:t>1</w:t>
      </w:r>
      <w:r w:rsidR="00C752A9" w:rsidRPr="00C752A9">
        <w:rPr>
          <w:rFonts w:asciiTheme="majorHAnsi" w:hAnsiTheme="majorHAnsi" w:cstheme="majorHAnsi"/>
          <w:sz w:val="32"/>
          <w:szCs w:val="32"/>
        </w:rPr>
        <w:t xml:space="preserve"> – </w:t>
      </w:r>
      <w:r>
        <w:rPr>
          <w:rFonts w:asciiTheme="majorHAnsi" w:hAnsiTheme="majorHAnsi" w:cstheme="majorHAnsi"/>
          <w:sz w:val="32"/>
          <w:szCs w:val="32"/>
        </w:rPr>
        <w:t>U</w:t>
      </w:r>
      <w:r w:rsidR="00B73C0F">
        <w:rPr>
          <w:rFonts w:asciiTheme="majorHAnsi" w:hAnsiTheme="majorHAnsi" w:cstheme="majorHAnsi"/>
          <w:sz w:val="32"/>
          <w:szCs w:val="32"/>
        </w:rPr>
        <w:t>C</w:t>
      </w:r>
      <w:r>
        <w:rPr>
          <w:rFonts w:asciiTheme="majorHAnsi" w:hAnsiTheme="majorHAnsi" w:cstheme="majorHAnsi"/>
          <w:sz w:val="32"/>
          <w:szCs w:val="32"/>
        </w:rPr>
        <w:t xml:space="preserve"> Plans</w:t>
      </w:r>
      <w:r w:rsidR="00E2671D">
        <w:rPr>
          <w:rFonts w:asciiTheme="majorHAnsi" w:hAnsiTheme="majorHAnsi" w:cstheme="majorHAnsi"/>
          <w:sz w:val="32"/>
          <w:szCs w:val="32"/>
        </w:rPr>
        <w:t>,</w:t>
      </w:r>
      <w:r>
        <w:rPr>
          <w:rFonts w:asciiTheme="majorHAnsi" w:hAnsiTheme="majorHAnsi" w:cstheme="majorHAnsi"/>
          <w:sz w:val="32"/>
          <w:szCs w:val="32"/>
        </w:rPr>
        <w:t xml:space="preserve"> Special Provisions</w:t>
      </w:r>
      <w:r w:rsidR="00B73C0F">
        <w:rPr>
          <w:rFonts w:asciiTheme="majorHAnsi" w:hAnsiTheme="majorHAnsi" w:cstheme="majorHAnsi"/>
          <w:sz w:val="32"/>
          <w:szCs w:val="32"/>
        </w:rPr>
        <w:t>, and Estimate</w:t>
      </w:r>
    </w:p>
    <w:tbl>
      <w:tblPr>
        <w:tblStyle w:val="TableGrid"/>
        <w:tblW w:w="9342" w:type="dxa"/>
        <w:jc w:val="center"/>
        <w:tblLook w:val="04A0" w:firstRow="1" w:lastRow="0" w:firstColumn="1" w:lastColumn="0" w:noHBand="0" w:noVBand="1"/>
      </w:tblPr>
      <w:tblGrid>
        <w:gridCol w:w="994"/>
        <w:gridCol w:w="6805"/>
        <w:gridCol w:w="532"/>
        <w:gridCol w:w="456"/>
        <w:gridCol w:w="555"/>
      </w:tblGrid>
      <w:tr w:rsidR="00D220A7" w14:paraId="372413BC" w14:textId="77777777" w:rsidTr="00D220A7">
        <w:trPr>
          <w:tblHeader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40" w:themeFill="text2"/>
            <w:vAlign w:val="center"/>
            <w:hideMark/>
          </w:tcPr>
          <w:p w14:paraId="5651F2EF" w14:textId="77777777" w:rsidR="00D220A7" w:rsidRDefault="00D220A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20E19963" w14:textId="77777777" w:rsidR="00D220A7" w:rsidRDefault="00D220A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Review Item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09C62749" w14:textId="77777777" w:rsidR="00D220A7" w:rsidRDefault="00D220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11DDD777" w14:textId="77777777" w:rsidR="00D220A7" w:rsidRDefault="00D220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069FAFB3" w14:textId="77777777" w:rsidR="00D220A7" w:rsidRDefault="00D220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D220A7" w14:paraId="312D6382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7E15E57D" w14:textId="77777777" w:rsidR="00D220A7" w:rsidRDefault="00D220A7" w:rsidP="00D220A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2911F694" w14:textId="1B98A7DD" w:rsidR="00D220A7" w:rsidRPr="002D5CED" w:rsidRDefault="00BE5D7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="00E2671D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Plans</w:t>
            </w:r>
          </w:p>
        </w:tc>
      </w:tr>
      <w:tr w:rsidR="00A1324E" w14:paraId="3311E00F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54F409A" w14:textId="77777777" w:rsidR="00A1324E" w:rsidRDefault="00A1324E" w:rsidP="00A1324E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3C6E2DA3" w14:textId="03E4846A" w:rsidR="00A1324E" w:rsidRDefault="00BE5D77" w:rsidP="00A13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7626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9D989F3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7999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98E10E8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087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A2B881F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1F2" w14:paraId="569FB3A7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2C3D111" w14:textId="77777777" w:rsidR="00F411F2" w:rsidRDefault="00F411F2" w:rsidP="00A629C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0D386767" w14:textId="22A0D47B" w:rsidR="00F411F2" w:rsidRDefault="00F411F2" w:rsidP="00A629C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Plans use U</w:t>
            </w:r>
            <w:r w:rsidR="00E2671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title sheet and plan sheets</w:t>
            </w:r>
            <w:r w:rsidR="00E2671D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5388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7E385F3" w14:textId="77777777" w:rsidR="00F411F2" w:rsidRDefault="00F411F2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9434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E96A991" w14:textId="77777777" w:rsidR="00F411F2" w:rsidRDefault="00F411F2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833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4F42E43" w14:textId="77777777" w:rsidR="00F411F2" w:rsidRDefault="00F411F2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4B3B2B44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FCD6E46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70C5092" w14:textId="40495EC4" w:rsidR="00705A31" w:rsidRDefault="00705A31" w:rsidP="00705A3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plans are in color. Final plans are in black and white.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316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E7B9C0C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165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71E5C3C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0594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2C56EDE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6ED2C768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7F7A9C5" w14:textId="77777777" w:rsidR="00705A31" w:rsidRDefault="00705A31" w:rsidP="00CE7E52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3338AAC8" w14:textId="3A781F99" w:rsidR="00705A31" w:rsidRDefault="00A35307" w:rsidP="00CE7E52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plans were prepared using the utilities </w:t>
            </w:r>
            <w:r w:rsidR="00F75816">
              <w:rPr>
                <w:rFonts w:cstheme="minorHAnsi"/>
                <w:sz w:val="20"/>
                <w:szCs w:val="20"/>
              </w:rPr>
              <w:t xml:space="preserve">CADD </w:t>
            </w:r>
            <w:r>
              <w:rPr>
                <w:rFonts w:cstheme="minorHAnsi"/>
                <w:sz w:val="20"/>
                <w:szCs w:val="20"/>
              </w:rPr>
              <w:t>workspace</w:t>
            </w:r>
            <w:r w:rsidR="00F75816">
              <w:rPr>
                <w:rFonts w:cstheme="minorHAnsi"/>
                <w:sz w:val="20"/>
                <w:szCs w:val="20"/>
              </w:rPr>
              <w:t xml:space="preserve"> and format.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9203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FFC87AF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2458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5EE13ED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591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97F2C4A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696C" w14:paraId="43DC2366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FDF55E5" w14:textId="77777777" w:rsidR="00CC696C" w:rsidRDefault="00CC696C" w:rsidP="00350CDD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05EEF8C7" w14:textId="77777777" w:rsidR="00CC696C" w:rsidRDefault="00CC696C" w:rsidP="00350CDD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Each sheet has the correct project number and sheet number.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1275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BCAA1D1" w14:textId="77777777" w:rsidR="00CC696C" w:rsidRDefault="00CC696C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8352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7AE9941" w14:textId="77777777" w:rsidR="00CC696C" w:rsidRDefault="00CC696C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2705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03A33A6" w14:textId="77777777" w:rsidR="00CC696C" w:rsidRDefault="00CC696C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5881A964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738C749" w14:textId="77777777" w:rsidR="00705A31" w:rsidRDefault="00705A31" w:rsidP="00CE7E52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48420194" w14:textId="7ABB906F" w:rsidR="00705A31" w:rsidRDefault="00CC696C" w:rsidP="00CE7E52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Plans are clear and legible when printed </w:t>
            </w:r>
            <w:r w:rsidR="00174B10">
              <w:rPr>
                <w:rFonts w:cstheme="minorHAnsi"/>
                <w:sz w:val="20"/>
                <w:szCs w:val="20"/>
              </w:rPr>
              <w:t>half-size</w:t>
            </w:r>
            <w:r w:rsidR="001A3A47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00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7435E3D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5671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E830AF9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4263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448D0DD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27C5E139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14C4BE1" w14:textId="77777777" w:rsidR="00705A31" w:rsidRDefault="00705A31" w:rsidP="00705A31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6707B574" w14:textId="1F9F933C" w:rsidR="00705A31" w:rsidRDefault="00705A31" w:rsidP="00705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Title Sheet</w:t>
            </w:r>
          </w:p>
        </w:tc>
        <w:sdt>
          <w:sdtPr>
            <w:rPr>
              <w:rFonts w:cstheme="minorHAnsi"/>
              <w:sz w:val="20"/>
              <w:szCs w:val="20"/>
            </w:rPr>
            <w:id w:val="85746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DC8FE42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7812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2CEE420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1299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612514E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5783DB06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21BD83D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14392B2" w14:textId="0CFEE818" w:rsidR="00705A31" w:rsidRDefault="00E24C09" w:rsidP="00705A3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owners and facility types (water, sewer) </w:t>
            </w:r>
            <w:r w:rsidR="00E34818">
              <w:rPr>
                <w:sz w:val="20"/>
                <w:szCs w:val="20"/>
              </w:rPr>
              <w:t>are listed. Sheet index is correct</w:t>
            </w:r>
            <w:r w:rsidR="00705A31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4728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785F9E23" w14:textId="212B61BE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6326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07429F00" w14:textId="185181B4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9770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1DA8743" w14:textId="09E99B6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2A99546D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F10EDF6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0785DBAD" w14:textId="06B6C9A0" w:rsidR="00705A31" w:rsidRDefault="00705A31" w:rsidP="00705A3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Title sheet graphically show correspondence between roadway sheet numbering and U</w:t>
            </w:r>
            <w:r w:rsidR="009D088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sheet numbering.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692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5491F24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9056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13C70C2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7493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6BEA3A9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67503196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7489EC1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7FF450E" w14:textId="5D352B1F" w:rsidR="00705A31" w:rsidRDefault="00705A31" w:rsidP="00705A3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project personnel are listed on the title sheet. The Utilities Lead is listed, and all other personnel listed were involved in the project.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6058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3708F5FD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5984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DD1C4D2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9700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378AB4B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372B2721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A8B436D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BA670B6" w14:textId="7E9B0CF1" w:rsidR="00705A31" w:rsidRDefault="007D72D3" w:rsidP="00705A3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All p</w:t>
            </w:r>
            <w:r w:rsidR="00705A31">
              <w:rPr>
                <w:sz w:val="20"/>
                <w:szCs w:val="20"/>
              </w:rPr>
              <w:t>roject information</w:t>
            </w:r>
            <w:r>
              <w:rPr>
                <w:sz w:val="20"/>
                <w:szCs w:val="20"/>
              </w:rPr>
              <w:t xml:space="preserve"> is</w:t>
            </w:r>
            <w:r w:rsidR="00705A31">
              <w:rPr>
                <w:sz w:val="20"/>
                <w:szCs w:val="20"/>
              </w:rPr>
              <w:t xml:space="preserve"> correct. Work performed section lists the utility types being relocated in plans.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8785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B3EADDD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3798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EA0D686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7998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B5280FC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13F639FB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9349131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0B2C58B" w14:textId="42FAF1CE" w:rsidR="00705A31" w:rsidRDefault="00705A31" w:rsidP="00705A3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Vicinity map is included, and all parts are legible.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45414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5511693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5179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2DBDE45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893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7EAC0E0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73270B52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81B0C2D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0AF0AD0" w14:textId="317EAF18" w:rsidR="00705A31" w:rsidRDefault="0038111C" w:rsidP="00705A3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Project scale</w:t>
            </w:r>
            <w:r w:rsidR="002C22FD">
              <w:rPr>
                <w:rFonts w:cstheme="minorHAnsi"/>
                <w:sz w:val="20"/>
                <w:szCs w:val="20"/>
              </w:rPr>
              <w:t xml:space="preserve"> for plans and profiles is shown and accurate.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0854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063EC00F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529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305AA18B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3666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1FF41DC6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31420261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BEA3330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2BA8F95" w14:textId="77777777" w:rsidR="00705A31" w:rsidRDefault="00705A31" w:rsidP="00705A31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27086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A23041E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3770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C61ED8E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706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3E347B0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69F4B60A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7036CA1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96B2CF5" w14:textId="0EF06708" w:rsidR="00705A31" w:rsidRDefault="00705A31" w:rsidP="00705A31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96339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FA8B65B" w14:textId="0DC29421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3674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6688492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962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2B2A1C5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56FC1435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E6C2406" w14:textId="77777777" w:rsidR="00705A31" w:rsidRDefault="00705A31" w:rsidP="00705A31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5AEE3E7" w14:textId="472A9FD5" w:rsidR="00705A31" w:rsidRDefault="00705A31" w:rsidP="00705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Sheets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1479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169FA25" w14:textId="0299E8DE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0399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39AE467E" w14:textId="6587393B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2353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DD31C93" w14:textId="0FAB6933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67B3A2E7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45A0523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7C83D0AD" w14:textId="75C06930" w:rsidR="00705A31" w:rsidRPr="002C22FD" w:rsidRDefault="00C9717B" w:rsidP="00705A31">
            <w:pPr>
              <w:ind w:left="720"/>
              <w:rPr>
                <w:rFonts w:cstheme="minorHAnsi"/>
                <w:sz w:val="20"/>
                <w:szCs w:val="20"/>
              </w:rPr>
            </w:pPr>
            <w:r w:rsidRPr="002C22FD">
              <w:rPr>
                <w:sz w:val="20"/>
                <w:szCs w:val="20"/>
              </w:rPr>
              <w:t>All reference files and levels required for utilities plans are shown on the plans.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3199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7E96931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6892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0756FD2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9183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44F77CC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33D1" w14:paraId="08C1FA64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17D5C6E" w14:textId="77777777" w:rsidR="004C33D1" w:rsidRDefault="004C33D1" w:rsidP="004C33D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14FEEAE" w14:textId="733C9179" w:rsidR="004C33D1" w:rsidRPr="000A6E20" w:rsidRDefault="00BA439C" w:rsidP="004C33D1">
            <w:pPr>
              <w:ind w:left="720"/>
              <w:rPr>
                <w:rFonts w:cstheme="minorHAnsi"/>
                <w:sz w:val="20"/>
                <w:szCs w:val="20"/>
              </w:rPr>
            </w:pPr>
            <w:r w:rsidRPr="000A6E20">
              <w:rPr>
                <w:sz w:val="20"/>
                <w:szCs w:val="20"/>
              </w:rPr>
              <w:t xml:space="preserve">All </w:t>
            </w:r>
            <w:r w:rsidR="00E0392E" w:rsidRPr="000A6E20">
              <w:rPr>
                <w:sz w:val="20"/>
                <w:szCs w:val="20"/>
              </w:rPr>
              <w:t>pay items</w:t>
            </w:r>
            <w:r w:rsidRPr="000A6E20">
              <w:rPr>
                <w:sz w:val="20"/>
                <w:szCs w:val="20"/>
              </w:rPr>
              <w:t xml:space="preserve"> match </w:t>
            </w:r>
            <w:r w:rsidR="009C099D" w:rsidRPr="000A6E20">
              <w:rPr>
                <w:sz w:val="20"/>
                <w:szCs w:val="20"/>
              </w:rPr>
              <w:t xml:space="preserve">the wording </w:t>
            </w:r>
            <w:r w:rsidR="00E0392E" w:rsidRPr="000A6E20">
              <w:rPr>
                <w:sz w:val="20"/>
                <w:szCs w:val="20"/>
              </w:rPr>
              <w:t xml:space="preserve">in the </w:t>
            </w:r>
            <w:r w:rsidR="00E0392E" w:rsidRPr="000A6E20">
              <w:rPr>
                <w:i/>
                <w:iCs/>
                <w:sz w:val="20"/>
                <w:szCs w:val="20"/>
              </w:rPr>
              <w:t>Standard Specifications</w:t>
            </w:r>
            <w:r w:rsidR="00E0392E" w:rsidRPr="000A6E20">
              <w:rPr>
                <w:sz w:val="20"/>
                <w:szCs w:val="20"/>
              </w:rPr>
              <w:t xml:space="preserve"> or the Special Provisions. </w:t>
            </w:r>
            <w:r w:rsidR="000A6E20" w:rsidRPr="000A6E20">
              <w:rPr>
                <w:sz w:val="20"/>
                <w:szCs w:val="20"/>
              </w:rPr>
              <w:t xml:space="preserve">Pay items are boxed.  Informational </w:t>
            </w:r>
            <w:r w:rsidR="009B6D1A" w:rsidRPr="000A6E20">
              <w:rPr>
                <w:sz w:val="20"/>
                <w:szCs w:val="20"/>
              </w:rPr>
              <w:t>callouts</w:t>
            </w:r>
            <w:r w:rsidR="000A6E20" w:rsidRPr="000A6E20">
              <w:rPr>
                <w:sz w:val="20"/>
                <w:szCs w:val="20"/>
              </w:rPr>
              <w:t xml:space="preserve"> are not boxed.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2032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28479D5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8645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F429427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1446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83A89B7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33D1" w14:paraId="41412059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4AF77B1" w14:textId="77777777" w:rsidR="004C33D1" w:rsidRDefault="004C33D1" w:rsidP="004C33D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A8F7EF8" w14:textId="75A5C20B" w:rsidR="004C33D1" w:rsidRPr="002A64B2" w:rsidRDefault="002A64B2" w:rsidP="004C33D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Fitting weights, broken dow</w:t>
            </w:r>
            <w:r w:rsidR="009B6D1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for sewer and water, are shown on each plan sheet.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5813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E06B660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6044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28F6940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0611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2C59711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33D1" w14:paraId="474A1C49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DBBFFD4" w14:textId="77777777" w:rsidR="004C33D1" w:rsidRDefault="004C33D1" w:rsidP="004C33D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40525722" w14:textId="1E4CD781" w:rsidR="004C33D1" w:rsidRPr="009153AC" w:rsidRDefault="009153AC" w:rsidP="004C33D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Manhole and manhole wall quantities are calculated pe</w:t>
            </w:r>
            <w:r w:rsidR="00A42E12">
              <w:rPr>
                <w:sz w:val="20"/>
                <w:szCs w:val="20"/>
              </w:rPr>
              <w:t xml:space="preserve">r the Standard Specifications, </w:t>
            </w:r>
            <w:proofErr w:type="gramStart"/>
            <w:r w:rsidR="00A42E12">
              <w:rPr>
                <w:sz w:val="20"/>
                <w:szCs w:val="20"/>
              </w:rPr>
              <w:t>i.e.</w:t>
            </w:r>
            <w:proofErr w:type="gramEnd"/>
            <w:r w:rsidR="00A42E12">
              <w:rPr>
                <w:sz w:val="20"/>
                <w:szCs w:val="20"/>
              </w:rPr>
              <w:t xml:space="preserve"> </w:t>
            </w:r>
            <w:r w:rsidR="0008086A">
              <w:rPr>
                <w:sz w:val="20"/>
                <w:szCs w:val="20"/>
              </w:rPr>
              <w:t>all manhole height in excess of 6’ above the invert is paid for as manhole wall.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28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1E59B81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3304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08B69C5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4653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F659677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33D1" w14:paraId="161BDA8F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12BFA2F" w14:textId="77777777" w:rsidR="004C33D1" w:rsidRDefault="004C33D1" w:rsidP="004C33D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F299280" w14:textId="35B00295" w:rsidR="004C33D1" w:rsidRPr="009E56F2" w:rsidRDefault="009E56F2" w:rsidP="004C33D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All utility design conforms to the requirements of the UAM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950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8E5FF88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2486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3A88F13E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1146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329B97D0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33D1" w14:paraId="24101642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59C6B2D" w14:textId="77777777" w:rsidR="004C33D1" w:rsidRDefault="004C33D1" w:rsidP="004C33D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CC88547" w14:textId="106F83AC" w:rsidR="004C33D1" w:rsidRPr="002C22FD" w:rsidRDefault="004C33D1" w:rsidP="004C33D1">
            <w:pPr>
              <w:ind w:left="720"/>
              <w:rPr>
                <w:rFonts w:cstheme="minorHAnsi"/>
                <w:sz w:val="20"/>
                <w:szCs w:val="20"/>
              </w:rPr>
            </w:pPr>
            <w:r w:rsidRPr="002C22FD">
              <w:rPr>
                <w:sz w:val="20"/>
                <w:szCs w:val="20"/>
              </w:rPr>
              <w:t xml:space="preserve">The correct line styles and levels are used. All drafting is clear. </w:t>
            </w:r>
            <w:r w:rsidR="009D0CF8" w:rsidRPr="002C22FD">
              <w:rPr>
                <w:sz w:val="20"/>
                <w:szCs w:val="20"/>
              </w:rPr>
              <w:t>Plan l</w:t>
            </w:r>
            <w:r w:rsidRPr="002C22FD">
              <w:rPr>
                <w:sz w:val="20"/>
                <w:szCs w:val="20"/>
              </w:rPr>
              <w:t xml:space="preserve">abels do not hide </w:t>
            </w:r>
            <w:r w:rsidR="009D0CF8" w:rsidRPr="002C22FD">
              <w:rPr>
                <w:sz w:val="20"/>
                <w:szCs w:val="20"/>
              </w:rPr>
              <w:t xml:space="preserve">plan </w:t>
            </w:r>
            <w:r w:rsidRPr="002C22FD">
              <w:rPr>
                <w:sz w:val="20"/>
                <w:szCs w:val="20"/>
              </w:rPr>
              <w:t>features or information.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47133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3ADA5CC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6972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7BE5501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8913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BCFF5A8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E00D8" w14:paraId="0AAD333A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26EB2EF" w14:textId="77777777" w:rsidR="00CE00D8" w:rsidRDefault="00CE00D8" w:rsidP="00CE00D8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3BD3327F" w14:textId="70E11223" w:rsidR="00CE00D8" w:rsidRPr="002C22FD" w:rsidRDefault="00D61E61" w:rsidP="00CE00D8">
            <w:pPr>
              <w:ind w:left="720"/>
              <w:rPr>
                <w:rFonts w:cstheme="minorHAnsi"/>
                <w:sz w:val="20"/>
                <w:szCs w:val="20"/>
              </w:rPr>
            </w:pPr>
            <w:r w:rsidRPr="002C22FD">
              <w:rPr>
                <w:sz w:val="20"/>
                <w:szCs w:val="20"/>
              </w:rPr>
              <w:t>Plans use the project scale</w:t>
            </w:r>
            <w:r w:rsidR="002C22FD">
              <w:rPr>
                <w:sz w:val="20"/>
                <w:szCs w:val="20"/>
              </w:rPr>
              <w:t xml:space="preserve">, except </w:t>
            </w:r>
            <w:proofErr w:type="gramStart"/>
            <w:r w:rsidR="002C22FD">
              <w:rPr>
                <w:sz w:val="20"/>
                <w:szCs w:val="20"/>
              </w:rPr>
              <w:t>where</w:t>
            </w:r>
            <w:proofErr w:type="gramEnd"/>
            <w:r w:rsidR="002C22FD">
              <w:rPr>
                <w:sz w:val="20"/>
                <w:szCs w:val="20"/>
              </w:rPr>
              <w:t xml:space="preserve"> agreed upon with the Utili</w:t>
            </w:r>
            <w:r w:rsidR="00BD5143">
              <w:rPr>
                <w:sz w:val="20"/>
                <w:szCs w:val="20"/>
              </w:rPr>
              <w:t>ties Lead for design</w:t>
            </w:r>
            <w:r w:rsidR="00CE00D8" w:rsidRPr="002C22FD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81198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0450A67" w14:textId="77777777" w:rsidR="00CE00D8" w:rsidRDefault="00CE00D8" w:rsidP="00CE00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7347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3ACEA35" w14:textId="77777777" w:rsidR="00CE00D8" w:rsidRDefault="00CE00D8" w:rsidP="00CE00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4736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BA1D675" w14:textId="77777777" w:rsidR="00CE00D8" w:rsidRDefault="00CE00D8" w:rsidP="00CE00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2F69" w14:paraId="53199B73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94445CD" w14:textId="77777777" w:rsidR="000B2F69" w:rsidRDefault="000B2F69" w:rsidP="00A629C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B366F04" w14:textId="63296A99" w:rsidR="000B2F69" w:rsidRPr="00BD5143" w:rsidRDefault="000B2F69" w:rsidP="00A629C1">
            <w:pPr>
              <w:ind w:left="720"/>
              <w:rPr>
                <w:rFonts w:cstheme="minorHAnsi"/>
                <w:sz w:val="20"/>
                <w:szCs w:val="20"/>
              </w:rPr>
            </w:pPr>
            <w:r w:rsidRPr="00BD5143">
              <w:rPr>
                <w:sz w:val="20"/>
                <w:szCs w:val="20"/>
              </w:rPr>
              <w:t>All</w:t>
            </w:r>
            <w:r w:rsidR="00B563F7" w:rsidRPr="00BD5143">
              <w:rPr>
                <w:sz w:val="20"/>
                <w:szCs w:val="20"/>
              </w:rPr>
              <w:t xml:space="preserve"> sheets </w:t>
            </w:r>
            <w:r w:rsidR="00A97053" w:rsidRPr="00BD5143">
              <w:rPr>
                <w:sz w:val="20"/>
                <w:szCs w:val="20"/>
              </w:rPr>
              <w:t>have</w:t>
            </w:r>
            <w:r w:rsidR="00B563F7" w:rsidRPr="00BD5143">
              <w:rPr>
                <w:sz w:val="20"/>
                <w:szCs w:val="20"/>
              </w:rPr>
              <w:t xml:space="preserve"> project begin or end flags, or match lines </w:t>
            </w:r>
            <w:r w:rsidR="00A97053" w:rsidRPr="00BD5143">
              <w:rPr>
                <w:sz w:val="20"/>
                <w:szCs w:val="20"/>
              </w:rPr>
              <w:t>labeled with appropriate matching sheets</w:t>
            </w:r>
            <w:r w:rsidRPr="00BD5143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93316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24DA002" w14:textId="77777777" w:rsidR="000B2F69" w:rsidRDefault="000B2F69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0144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7001F01" w14:textId="77777777" w:rsidR="000B2F69" w:rsidRDefault="000B2F69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4469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AB23EA1" w14:textId="77777777" w:rsidR="000B2F69" w:rsidRDefault="000B2F69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E00D8" w14:paraId="2DD48490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1930120" w14:textId="77777777" w:rsidR="00CE00D8" w:rsidRDefault="00CE00D8" w:rsidP="00CE00D8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F9F0648" w14:textId="13B57732" w:rsidR="00CE00D8" w:rsidRPr="00922F68" w:rsidRDefault="00190971" w:rsidP="00CE00D8">
            <w:pPr>
              <w:ind w:left="720"/>
              <w:rPr>
                <w:rFonts w:cstheme="minorHAnsi"/>
                <w:sz w:val="20"/>
                <w:szCs w:val="20"/>
              </w:rPr>
            </w:pPr>
            <w:r w:rsidRPr="00922F68">
              <w:rPr>
                <w:sz w:val="20"/>
                <w:szCs w:val="20"/>
              </w:rPr>
              <w:t>UC plan sheet corre</w:t>
            </w:r>
            <w:r w:rsidR="00922F68" w:rsidRPr="00922F68">
              <w:rPr>
                <w:sz w:val="20"/>
                <w:szCs w:val="20"/>
              </w:rPr>
              <w:t xml:space="preserve">spond to roadway sheets, except </w:t>
            </w:r>
            <w:proofErr w:type="gramStart"/>
            <w:r w:rsidR="00922F68" w:rsidRPr="00922F68">
              <w:rPr>
                <w:sz w:val="20"/>
                <w:szCs w:val="20"/>
              </w:rPr>
              <w:t>where</w:t>
            </w:r>
            <w:proofErr w:type="gramEnd"/>
            <w:r w:rsidR="00922F68" w:rsidRPr="00922F68">
              <w:rPr>
                <w:sz w:val="20"/>
                <w:szCs w:val="20"/>
              </w:rPr>
              <w:t xml:space="preserve"> agreed upon with the Utilities Lead for design.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8839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2C0FA4F" w14:textId="77777777" w:rsidR="00CE00D8" w:rsidRDefault="00CE00D8" w:rsidP="00CE00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3278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004F6FCF" w14:textId="77777777" w:rsidR="00CE00D8" w:rsidRDefault="00CE00D8" w:rsidP="00CE00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6432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02811A24" w14:textId="77777777" w:rsidR="00CE00D8" w:rsidRDefault="00CE00D8" w:rsidP="00CE00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E00D8" w14:paraId="56AF462B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CEE53FA" w14:textId="77777777" w:rsidR="00CE00D8" w:rsidRDefault="00CE00D8" w:rsidP="00CE00D8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E18894D" w14:textId="463582B1" w:rsidR="00CE00D8" w:rsidRPr="006A4645" w:rsidRDefault="006A4645" w:rsidP="00CE00D8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All lines have sta</w:t>
            </w:r>
            <w:r w:rsidR="00943055">
              <w:rPr>
                <w:sz w:val="20"/>
                <w:szCs w:val="20"/>
              </w:rPr>
              <w:t xml:space="preserve">tioning corresponding to the profile for the lines.  Lines are identified </w:t>
            </w:r>
            <w:r w:rsidR="001B33DF">
              <w:rPr>
                <w:sz w:val="20"/>
                <w:szCs w:val="20"/>
              </w:rPr>
              <w:t>in a corresponding manner on the plan view and on the profile view.</w:t>
            </w:r>
          </w:p>
        </w:tc>
        <w:sdt>
          <w:sdtPr>
            <w:rPr>
              <w:rFonts w:cstheme="minorHAnsi"/>
              <w:sz w:val="20"/>
              <w:szCs w:val="20"/>
            </w:rPr>
            <w:id w:val="65580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E5851A6" w14:textId="77777777" w:rsidR="00CE00D8" w:rsidRDefault="00CE00D8" w:rsidP="00CE00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6135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D411EC0" w14:textId="77777777" w:rsidR="00CE00D8" w:rsidRDefault="00CE00D8" w:rsidP="00CE00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5277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645969A" w14:textId="77777777" w:rsidR="00CE00D8" w:rsidRDefault="00CE00D8" w:rsidP="00CE00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C037C" w14:paraId="4D737EB6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67F7323" w14:textId="77777777" w:rsidR="00FC037C" w:rsidRDefault="00FC037C" w:rsidP="00A629C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270F13D" w14:textId="74EBAFD7" w:rsidR="0086727C" w:rsidRPr="00BD5143" w:rsidRDefault="00F75816" w:rsidP="0086727C">
            <w:pPr>
              <w:ind w:left="720"/>
              <w:rPr>
                <w:rFonts w:cstheme="minorHAnsi"/>
                <w:sz w:val="20"/>
                <w:szCs w:val="20"/>
              </w:rPr>
            </w:pPr>
            <w:r w:rsidRPr="00BD5143">
              <w:rPr>
                <w:rFonts w:cstheme="minorHAnsi"/>
                <w:sz w:val="20"/>
                <w:szCs w:val="20"/>
              </w:rPr>
              <w:t xml:space="preserve">All </w:t>
            </w:r>
            <w:r w:rsidR="0086727C" w:rsidRPr="00BD5143">
              <w:rPr>
                <w:rFonts w:cstheme="minorHAnsi"/>
                <w:sz w:val="20"/>
                <w:szCs w:val="20"/>
              </w:rPr>
              <w:t>levels required for roadway plans are shown, except: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6542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1E37DBC" w14:textId="77777777" w:rsidR="00FC037C" w:rsidRDefault="00FC037C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3337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F5B878F" w14:textId="77777777" w:rsidR="00FC037C" w:rsidRDefault="00FC037C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0800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56C793A" w14:textId="77777777" w:rsidR="00FC037C" w:rsidRDefault="00FC037C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C037C" w14:paraId="063B4BD4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2D0E162" w14:textId="77777777" w:rsidR="00FC037C" w:rsidRDefault="00FC037C" w:rsidP="0086727C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2636192" w14:textId="7744E8F1" w:rsidR="00FC037C" w:rsidRPr="00BD5143" w:rsidRDefault="00050219" w:rsidP="00280DC3">
            <w:pPr>
              <w:ind w:left="1440"/>
              <w:rPr>
                <w:rFonts w:cstheme="minorHAnsi"/>
                <w:sz w:val="20"/>
                <w:szCs w:val="20"/>
              </w:rPr>
            </w:pPr>
            <w:r w:rsidRPr="00BD5143">
              <w:rPr>
                <w:rFonts w:cstheme="minorHAnsi"/>
                <w:sz w:val="20"/>
                <w:szCs w:val="20"/>
              </w:rPr>
              <w:t>COGO levels have been removed</w:t>
            </w:r>
            <w:r w:rsidR="005D3121" w:rsidRPr="00BD5143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2733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9A2BFE8" w14:textId="77777777" w:rsidR="00FC037C" w:rsidRDefault="00FC037C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7018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3A90505" w14:textId="77777777" w:rsidR="00FC037C" w:rsidRDefault="00FC037C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973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6326435" w14:textId="77777777" w:rsidR="00FC037C" w:rsidRDefault="00FC037C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50219" w14:paraId="1AA41FC4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AF26156" w14:textId="77777777" w:rsidR="00050219" w:rsidRDefault="00050219" w:rsidP="00A629C1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F8D04E0" w14:textId="059A3DBA" w:rsidR="00050219" w:rsidRPr="00BD5143" w:rsidRDefault="005D3121" w:rsidP="00A629C1">
            <w:pPr>
              <w:ind w:left="1440"/>
              <w:rPr>
                <w:rFonts w:cstheme="minorHAnsi"/>
                <w:sz w:val="20"/>
                <w:szCs w:val="20"/>
              </w:rPr>
            </w:pPr>
            <w:r w:rsidRPr="00BD5143">
              <w:rPr>
                <w:rFonts w:cstheme="minorHAnsi"/>
                <w:sz w:val="20"/>
                <w:szCs w:val="20"/>
              </w:rPr>
              <w:t>Baselines have been removed.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7585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000B6AF" w14:textId="77777777" w:rsidR="00050219" w:rsidRDefault="00050219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8053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66CF89E" w14:textId="77777777" w:rsidR="00050219" w:rsidRDefault="00050219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9639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D8AA337" w14:textId="77777777" w:rsidR="00050219" w:rsidRDefault="00050219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221ED9A1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563712E" w14:textId="77777777" w:rsidR="005D3121" w:rsidRDefault="005D3121" w:rsidP="005D3121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2F9B66B" w14:textId="17AA03E2" w:rsidR="005D3121" w:rsidRPr="00663439" w:rsidRDefault="005D3121" w:rsidP="005D3121">
            <w:pPr>
              <w:ind w:left="144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86383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0D8165D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7560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CDED26A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8576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B3B043F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3F8F" w14:paraId="42380B3A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C8E8125" w14:textId="77777777" w:rsidR="00413F8F" w:rsidRDefault="00413F8F" w:rsidP="00A629C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1FD5828" w14:textId="566D9DBC" w:rsidR="00413F8F" w:rsidRPr="00C92CDD" w:rsidRDefault="00B60838" w:rsidP="00A629C1">
            <w:pPr>
              <w:ind w:left="720"/>
              <w:rPr>
                <w:rFonts w:cstheme="minorHAnsi"/>
                <w:sz w:val="20"/>
                <w:szCs w:val="20"/>
              </w:rPr>
            </w:pPr>
            <w:r w:rsidRPr="00C92CDD">
              <w:rPr>
                <w:rFonts w:cstheme="minorHAnsi"/>
                <w:sz w:val="20"/>
                <w:szCs w:val="20"/>
              </w:rPr>
              <w:t>Details</w:t>
            </w:r>
            <w:r w:rsidR="00C92CDD" w:rsidRPr="00C92CD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F2BF010" w14:textId="3709D3D5" w:rsidR="00413F8F" w:rsidRDefault="00413F8F" w:rsidP="00A629C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3A5877A" w14:textId="2FFD7160" w:rsidR="00413F8F" w:rsidRDefault="00413F8F" w:rsidP="00A629C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04B4236" w14:textId="774B8D58" w:rsidR="00413F8F" w:rsidRDefault="00413F8F" w:rsidP="00A629C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3121" w14:paraId="3A26A4AF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EBE9B16" w14:textId="77777777" w:rsidR="005D3121" w:rsidRDefault="005D3121" w:rsidP="005D3121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1506EFD" w14:textId="536E4F4E" w:rsidR="005D3121" w:rsidRPr="004737C9" w:rsidRDefault="004737C9" w:rsidP="005D3121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Details are easily legible</w:t>
            </w:r>
            <w:r w:rsidR="002A54B4">
              <w:rPr>
                <w:rFonts w:cstheme="minorHAnsi"/>
                <w:sz w:val="20"/>
                <w:szCs w:val="20"/>
              </w:rPr>
              <w:t xml:space="preserve"> on</w:t>
            </w:r>
            <w:r>
              <w:rPr>
                <w:rFonts w:cstheme="minorHAnsi"/>
                <w:sz w:val="20"/>
                <w:szCs w:val="20"/>
              </w:rPr>
              <w:t xml:space="preserve"> half-</w:t>
            </w:r>
            <w:r w:rsidR="002A54B4">
              <w:rPr>
                <w:rFonts w:cstheme="minorHAnsi"/>
                <w:sz w:val="20"/>
                <w:szCs w:val="20"/>
              </w:rPr>
              <w:t>size prints.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68994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5BEAB23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1560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EB845A4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3586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E547C04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07D119DE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7889188" w14:textId="77777777" w:rsidR="005D3121" w:rsidRDefault="005D3121" w:rsidP="005D3121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D4404F1" w14:textId="1A09A67C" w:rsidR="005D3121" w:rsidRPr="008639DC" w:rsidRDefault="00085AC7" w:rsidP="005D3121">
            <w:pPr>
              <w:ind w:left="1440"/>
              <w:rPr>
                <w:rFonts w:cstheme="minorHAnsi"/>
                <w:sz w:val="20"/>
                <w:szCs w:val="20"/>
              </w:rPr>
            </w:pPr>
            <w:r w:rsidRPr="008639DC">
              <w:rPr>
                <w:rFonts w:cstheme="minorHAnsi"/>
                <w:sz w:val="20"/>
                <w:szCs w:val="20"/>
              </w:rPr>
              <w:t xml:space="preserve">Details comply with the </w:t>
            </w:r>
            <w:r w:rsidR="008639DC" w:rsidRPr="008639DC">
              <w:rPr>
                <w:rFonts w:cstheme="minorHAnsi"/>
                <w:sz w:val="20"/>
                <w:szCs w:val="20"/>
              </w:rPr>
              <w:t>Guidance on Proprietary Products.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618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57E792D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5123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FFB9535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827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197CE46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4385A" w14:paraId="01A8ADCA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BB2DA1D" w14:textId="77777777" w:rsidR="0094385A" w:rsidRDefault="0094385A" w:rsidP="00A629C1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7668053" w14:textId="7646DD70" w:rsidR="0094385A" w:rsidRPr="008639DC" w:rsidRDefault="00663439" w:rsidP="00A629C1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Bedding and other details do not weaken the requirements of the </w:t>
            </w:r>
            <w:r w:rsidRPr="00663439">
              <w:rPr>
                <w:rFonts w:cstheme="minorHAnsi"/>
                <w:i/>
                <w:iCs/>
                <w:sz w:val="20"/>
                <w:szCs w:val="20"/>
              </w:rPr>
              <w:t>Standard Specifications</w:t>
            </w:r>
            <w:r>
              <w:rPr>
                <w:rFonts w:cstheme="minorHAnsi"/>
                <w:sz w:val="20"/>
                <w:szCs w:val="20"/>
              </w:rPr>
              <w:t xml:space="preserve"> for compaction.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87442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255B84F" w14:textId="77777777" w:rsidR="0094385A" w:rsidRDefault="0094385A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5455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D8C8577" w14:textId="77777777" w:rsidR="0094385A" w:rsidRDefault="0094385A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1608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2E90D1B" w14:textId="77777777" w:rsidR="0094385A" w:rsidRDefault="0094385A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0C90" w14:paraId="37BE4674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6DEDDE5" w14:textId="77777777" w:rsidR="00230C90" w:rsidRDefault="00230C90" w:rsidP="00A629C1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EF38A36" w14:textId="3A4B37D5" w:rsidR="00230C90" w:rsidRPr="0030214A" w:rsidRDefault="003669D0" w:rsidP="00A629C1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Soil</w:t>
            </w:r>
            <w:r w:rsidR="00043969">
              <w:rPr>
                <w:rFonts w:cstheme="minorHAnsi"/>
                <w:sz w:val="20"/>
                <w:szCs w:val="20"/>
              </w:rPr>
              <w:t xml:space="preserve"> type or soil bearing assumptions are clear in all </w:t>
            </w:r>
            <w:r w:rsidR="00C26487">
              <w:rPr>
                <w:rFonts w:cstheme="minorHAnsi"/>
                <w:sz w:val="20"/>
                <w:szCs w:val="20"/>
              </w:rPr>
              <w:t xml:space="preserve">thrust block details. Thrust block designs are appropriate for the </w:t>
            </w:r>
            <w:r w:rsidR="0025068D">
              <w:rPr>
                <w:rFonts w:cstheme="minorHAnsi"/>
                <w:sz w:val="20"/>
                <w:szCs w:val="20"/>
              </w:rPr>
              <w:t xml:space="preserve">soils expected on the </w:t>
            </w:r>
            <w:r w:rsidR="00C26487">
              <w:rPr>
                <w:rFonts w:cstheme="minorHAnsi"/>
                <w:sz w:val="20"/>
                <w:szCs w:val="20"/>
              </w:rPr>
              <w:t>project.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1632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00A024D" w14:textId="77777777" w:rsidR="00230C90" w:rsidRDefault="00230C90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438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B06FECC" w14:textId="77777777" w:rsidR="00230C90" w:rsidRDefault="00230C90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385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6697BC7" w14:textId="77777777" w:rsidR="00230C90" w:rsidRDefault="00230C90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0C90" w14:paraId="162ADC79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0C6B66B" w14:textId="77777777" w:rsidR="00230C90" w:rsidRDefault="00230C90" w:rsidP="00A629C1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251049C" w14:textId="42324B5B" w:rsidR="00230C90" w:rsidRPr="0030214A" w:rsidRDefault="00230C90" w:rsidP="00A629C1">
            <w:pPr>
              <w:ind w:left="144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86008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92A9111" w14:textId="77777777" w:rsidR="00230C90" w:rsidRDefault="00230C90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8379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10BFC17" w14:textId="77777777" w:rsidR="00230C90" w:rsidRDefault="00230C90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6665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3D2B9B4" w14:textId="77777777" w:rsidR="00230C90" w:rsidRDefault="00230C90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0C90" w14:paraId="36EE2390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7BF9427" w14:textId="77777777" w:rsidR="00230C90" w:rsidRDefault="00230C90" w:rsidP="00A629C1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BA37F9A" w14:textId="452C7FBE" w:rsidR="00230C90" w:rsidRPr="0030214A" w:rsidRDefault="00230C90" w:rsidP="00A629C1">
            <w:pPr>
              <w:ind w:left="144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7940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A62EBD8" w14:textId="77777777" w:rsidR="00230C90" w:rsidRDefault="00230C90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3870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FFEA072" w14:textId="77777777" w:rsidR="00230C90" w:rsidRDefault="00230C90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3691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65E3399" w14:textId="77777777" w:rsidR="00230C90" w:rsidRDefault="00230C90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3BD0B8A9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BF64BA9" w14:textId="77777777" w:rsidR="005D3121" w:rsidRDefault="005D3121" w:rsidP="005D3121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2C15742" w14:textId="77777777" w:rsidR="005D3121" w:rsidRPr="0030214A" w:rsidRDefault="005D3121" w:rsidP="005D3121">
            <w:pPr>
              <w:ind w:left="144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58242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E3D2FAE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5067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C5B029A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7425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A7F9700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CDD" w14:paraId="591CAFF9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B1BAC99" w14:textId="77777777" w:rsidR="00C92CDD" w:rsidRDefault="00C92CDD" w:rsidP="00350CDD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FB9279F" w14:textId="1CE58EEB" w:rsidR="00C92CDD" w:rsidRPr="00C92CDD" w:rsidRDefault="00C92CDD" w:rsidP="00350CDD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 sheet: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D31E7E3" w14:textId="77777777" w:rsidR="00C92CDD" w:rsidRDefault="00C92CDD" w:rsidP="00350C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E99C33C" w14:textId="77777777" w:rsidR="00C92CDD" w:rsidRDefault="00C92CDD" w:rsidP="00350C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BE3B17C" w14:textId="77777777" w:rsidR="00C92CDD" w:rsidRDefault="00C92CDD" w:rsidP="00350C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92CDD" w14:paraId="475578DB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C97B9B3" w14:textId="77777777" w:rsidR="00C92CDD" w:rsidRDefault="00C92CDD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3BBE47E" w14:textId="0CAF9963" w:rsidR="00C92CDD" w:rsidRPr="00C92CDD" w:rsidRDefault="00C92CDD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Except </w:t>
            </w:r>
            <w:r w:rsidR="00824667">
              <w:rPr>
                <w:rFonts w:cstheme="minorHAnsi"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identify the owner and contact, </w:t>
            </w:r>
            <w:r w:rsidR="00824667">
              <w:rPr>
                <w:rFonts w:cstheme="minorHAnsi"/>
                <w:sz w:val="20"/>
                <w:szCs w:val="20"/>
              </w:rPr>
              <w:t>the General Notes section has not be</w:t>
            </w:r>
            <w:r w:rsidR="006105F1">
              <w:rPr>
                <w:rFonts w:cstheme="minorHAnsi"/>
                <w:sz w:val="20"/>
                <w:szCs w:val="20"/>
              </w:rPr>
              <w:t>en</w:t>
            </w:r>
            <w:r w:rsidR="00824667">
              <w:rPr>
                <w:rFonts w:cstheme="minorHAnsi"/>
                <w:sz w:val="20"/>
                <w:szCs w:val="20"/>
              </w:rPr>
              <w:t xml:space="preserve"> modified.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3142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A396ECA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0655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85C445B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5169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6B70C08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CDD" w14:paraId="05EDEB1D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50A3D41" w14:textId="77777777" w:rsidR="00C92CDD" w:rsidRDefault="00C92CDD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4DCBC54" w14:textId="37EE29C3" w:rsidR="00C92CDD" w:rsidRPr="00180E93" w:rsidRDefault="00180E93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 w:rsidRPr="00180E93">
              <w:rPr>
                <w:rFonts w:cstheme="minorHAnsi"/>
                <w:sz w:val="20"/>
                <w:szCs w:val="20"/>
              </w:rPr>
              <w:t>Notes do not include utility owner specifications by reference.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503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331DAEE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3225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AA88BF8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479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F0E62B8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CDD" w14:paraId="2496A67F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36168D7" w14:textId="77777777" w:rsidR="00C92CDD" w:rsidRDefault="00C92CDD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AFFC784" w14:textId="7569E337" w:rsidR="00C92CDD" w:rsidRPr="00180E93" w:rsidRDefault="00180E93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Notes do not provide for </w:t>
            </w:r>
            <w:r w:rsidR="002822B2">
              <w:rPr>
                <w:rFonts w:cstheme="minorHAnsi"/>
                <w:sz w:val="20"/>
                <w:szCs w:val="20"/>
              </w:rPr>
              <w:t>direction</w:t>
            </w:r>
            <w:r>
              <w:rPr>
                <w:rFonts w:cstheme="minorHAnsi"/>
                <w:sz w:val="20"/>
                <w:szCs w:val="20"/>
              </w:rPr>
              <w:t xml:space="preserve"> of the contractor by the utility.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9169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195CA66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8630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A8294C7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6432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E927B73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CDD" w14:paraId="6259B183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27E270F" w14:textId="77777777" w:rsidR="00C92CDD" w:rsidRDefault="00C92CDD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CAD4AE1" w14:textId="61F66C1E" w:rsidR="00C92CDD" w:rsidRPr="009967B2" w:rsidRDefault="00883612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 w:rsidRPr="009967B2">
              <w:rPr>
                <w:rFonts w:cstheme="minorHAnsi"/>
                <w:sz w:val="20"/>
                <w:szCs w:val="20"/>
              </w:rPr>
              <w:t>Notes do not provide for warrant provisions o</w:t>
            </w:r>
            <w:r w:rsidR="009967B2" w:rsidRPr="009967B2">
              <w:rPr>
                <w:rFonts w:cstheme="minorHAnsi"/>
                <w:sz w:val="20"/>
                <w:szCs w:val="20"/>
              </w:rPr>
              <w:t>r liquidated damages.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4526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F1E912D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7668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2B43380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2102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628B2A2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CDD" w14:paraId="0A034F82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5FBE56E" w14:textId="77777777" w:rsidR="00C92CDD" w:rsidRDefault="00C92CDD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B9D6395" w14:textId="19F4F1F4" w:rsidR="00C92CDD" w:rsidRPr="00E97375" w:rsidRDefault="007004E4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 w:rsidRPr="00E97375">
              <w:rPr>
                <w:rFonts w:cstheme="minorHAnsi"/>
                <w:sz w:val="20"/>
                <w:szCs w:val="20"/>
              </w:rPr>
              <w:t>Notes do not repeat or paraphrase requirements of the Standard Specifications</w:t>
            </w:r>
            <w:r w:rsidR="00E97375" w:rsidRPr="00E97375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4335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00234ED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1291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FB55439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0293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A6CC662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CDD" w14:paraId="3CFCD9D9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C0DE0A7" w14:textId="77777777" w:rsidR="00C92CDD" w:rsidRDefault="00C92CDD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B7049DF" w14:textId="06A03A3A" w:rsidR="004156C4" w:rsidRPr="00E97375" w:rsidRDefault="00A95B17" w:rsidP="004156C4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Notes only specify a project requirement or </w:t>
            </w:r>
            <w:r w:rsidR="00DB325C">
              <w:rPr>
                <w:rFonts w:cstheme="minorHAnsi"/>
                <w:sz w:val="20"/>
                <w:szCs w:val="20"/>
              </w:rPr>
              <w:t xml:space="preserve">obligation of the contractor to the Department.  Notes do not create an obligation of the Department to the </w:t>
            </w:r>
            <w:r w:rsidR="004156C4">
              <w:rPr>
                <w:rFonts w:cstheme="minorHAnsi"/>
                <w:sz w:val="20"/>
                <w:szCs w:val="20"/>
              </w:rPr>
              <w:t>utility.</w:t>
            </w:r>
          </w:p>
        </w:tc>
        <w:sdt>
          <w:sdtPr>
            <w:rPr>
              <w:rFonts w:cstheme="minorHAnsi"/>
              <w:sz w:val="20"/>
              <w:szCs w:val="20"/>
            </w:rPr>
            <w:id w:val="9120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DCEDCBC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8513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3F6E15B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895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130175B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CDD" w14:paraId="028881BA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B3E20DD" w14:textId="77777777" w:rsidR="00C92CDD" w:rsidRDefault="00C92CDD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97F9F9E" w14:textId="7B100B7B" w:rsidR="00C92CDD" w:rsidRPr="00E97375" w:rsidRDefault="004156C4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 may be used to require the contracto</w:t>
            </w:r>
            <w:r w:rsidR="003B1193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 xml:space="preserve"> to allow access by the utility with the </w:t>
            </w:r>
            <w:r w:rsidR="003B1193">
              <w:rPr>
                <w:rFonts w:cstheme="minorHAnsi"/>
                <w:sz w:val="20"/>
                <w:szCs w:val="20"/>
              </w:rPr>
              <w:t>agreement of the Utilities Lead for design.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56291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01B485E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364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1B3FB10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3312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0B38882" w14:textId="77777777" w:rsidR="00C92CDD" w:rsidRDefault="00C92CDD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72405" w14:paraId="45D36C1C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A53274F" w14:textId="77777777" w:rsidR="00472405" w:rsidRDefault="00472405" w:rsidP="00350CDD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317BACC" w14:textId="3F513A22" w:rsidR="00472405" w:rsidRPr="00C92CDD" w:rsidRDefault="00472405" w:rsidP="00350CDD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Profiles: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065E752" w14:textId="77777777" w:rsidR="00472405" w:rsidRDefault="00472405" w:rsidP="00350C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0680C01" w14:textId="77777777" w:rsidR="00472405" w:rsidRDefault="00472405" w:rsidP="00350C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2A16CB0" w14:textId="77777777" w:rsidR="00472405" w:rsidRDefault="00472405" w:rsidP="00350C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72405" w14:paraId="7A5FCEA4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AE755A6" w14:textId="77777777" w:rsidR="00472405" w:rsidRDefault="00472405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7CD9539" w14:textId="175B2B0F" w:rsidR="00472405" w:rsidRPr="00C92CDD" w:rsidRDefault="00472405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Profiles are provided for all water and sewer lines.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4401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4E29655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9143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3AE00A4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7475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55B4B2C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72405" w14:paraId="3AB87A53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8876CDA" w14:textId="77777777" w:rsidR="00472405" w:rsidRDefault="00472405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E67CA07" w14:textId="3CC4E7B4" w:rsidR="00472405" w:rsidRPr="004737C9" w:rsidRDefault="002B17C5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 w:rsidRPr="004737C9">
              <w:rPr>
                <w:rFonts w:cstheme="minorHAnsi"/>
                <w:sz w:val="20"/>
                <w:szCs w:val="20"/>
              </w:rPr>
              <w:t>All utility and drainage crossings are shown on the profiles</w:t>
            </w:r>
            <w:r w:rsidR="004737C9" w:rsidRPr="004737C9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2601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EBE386C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1855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28764D2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3307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F33A11C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72405" w14:paraId="2DD6BB44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239A31C" w14:textId="77777777" w:rsidR="00472405" w:rsidRDefault="00472405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83344AA" w14:textId="56655627" w:rsidR="00472405" w:rsidRPr="005C614B" w:rsidRDefault="005C614B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Appropriate </w:t>
            </w:r>
            <w:r w:rsidR="00692C34">
              <w:rPr>
                <w:rFonts w:cstheme="minorHAnsi"/>
                <w:sz w:val="20"/>
                <w:szCs w:val="20"/>
              </w:rPr>
              <w:t>separation</w:t>
            </w:r>
            <w:r>
              <w:rPr>
                <w:rFonts w:cstheme="minorHAnsi"/>
                <w:sz w:val="20"/>
                <w:szCs w:val="20"/>
              </w:rPr>
              <w:t xml:space="preserve"> is maintained from water lines to </w:t>
            </w:r>
            <w:r w:rsidR="00227A91">
              <w:rPr>
                <w:rFonts w:cstheme="minorHAnsi"/>
                <w:sz w:val="20"/>
                <w:szCs w:val="20"/>
              </w:rPr>
              <w:t>other utilities and drainage, or the design of mitigating measures is provided</w:t>
            </w:r>
            <w:r w:rsidR="00692C3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9248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1DDD8EB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5194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6D77AD3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2584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38FC71F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72405" w14:paraId="2F774634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1DAF2BA" w14:textId="77777777" w:rsidR="00472405" w:rsidRDefault="00472405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79E86EF" w14:textId="432FC255" w:rsidR="00472405" w:rsidRPr="00692C34" w:rsidRDefault="00692C34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Gravity sewer profiles in</w:t>
            </w:r>
            <w:r w:rsidR="00D106B4">
              <w:rPr>
                <w:rFonts w:cstheme="minorHAnsi"/>
                <w:sz w:val="20"/>
                <w:szCs w:val="20"/>
              </w:rPr>
              <w:t xml:space="preserve">clude manhole rim and invert </w:t>
            </w:r>
            <w:r w:rsidR="00264FEC">
              <w:rPr>
                <w:rFonts w:cstheme="minorHAnsi"/>
                <w:sz w:val="20"/>
                <w:szCs w:val="20"/>
              </w:rPr>
              <w:t>elevations</w:t>
            </w:r>
            <w:r w:rsidR="00D106B4">
              <w:rPr>
                <w:rFonts w:cstheme="minorHAnsi"/>
                <w:sz w:val="20"/>
                <w:szCs w:val="20"/>
              </w:rPr>
              <w:t xml:space="preserve">, </w:t>
            </w:r>
            <w:r w:rsidR="00F4688A">
              <w:rPr>
                <w:rFonts w:cstheme="minorHAnsi"/>
                <w:sz w:val="20"/>
                <w:szCs w:val="20"/>
              </w:rPr>
              <w:t xml:space="preserve">manhole diameter, and pipe </w:t>
            </w:r>
            <w:r w:rsidR="00264FEC">
              <w:rPr>
                <w:rFonts w:cstheme="minorHAnsi"/>
                <w:sz w:val="20"/>
                <w:szCs w:val="20"/>
              </w:rPr>
              <w:t>diameter and slope.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289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7AB75F6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3257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7D930DE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7409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234679B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72405" w14:paraId="49D8E398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DCD08C5" w14:textId="77777777" w:rsidR="00472405" w:rsidRDefault="00472405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DD629D0" w14:textId="2AB4DF62" w:rsidR="00472405" w:rsidRPr="00264FEC" w:rsidRDefault="00264FEC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Appropriate cover is maintained for water lines to </w:t>
            </w:r>
            <w:r w:rsidR="00DD4E20">
              <w:rPr>
                <w:rFonts w:cstheme="minorHAnsi"/>
                <w:sz w:val="20"/>
                <w:szCs w:val="20"/>
              </w:rPr>
              <w:t>proposed ground and to conditions expected at the time of construction of the line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1165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C0EC589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0587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DBD02B9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3440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71E20B1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72405" w14:paraId="46F350EA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0A00806" w14:textId="77777777" w:rsidR="00472405" w:rsidRDefault="00472405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660A4CC" w14:textId="36B4B821" w:rsidR="00472405" w:rsidRPr="00127BB5" w:rsidRDefault="00127BB5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Both existing and proposed grades are shown.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9718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49EFF0D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2507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2AB6080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4673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3A1F2FB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72405" w14:paraId="30B5A108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F73F0A7" w14:textId="77777777" w:rsidR="00472405" w:rsidRDefault="00472405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DE43A18" w14:textId="35E0239A" w:rsidR="00472405" w:rsidRPr="00127BB5" w:rsidRDefault="00756FB2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Entry and exit location</w:t>
            </w:r>
            <w:r w:rsidR="005C142F">
              <w:rPr>
                <w:rFonts w:cstheme="minorHAnsi"/>
                <w:sz w:val="20"/>
                <w:szCs w:val="20"/>
              </w:rPr>
              <w:t>s of HDD are shown.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8609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7957545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5577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BC0CE02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875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EABD275" w14:textId="77777777" w:rsidR="00472405" w:rsidRDefault="0047240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C142F" w14:paraId="67DCDBA8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E77A711" w14:textId="77777777" w:rsidR="005C142F" w:rsidRDefault="005C142F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F512099" w14:textId="31956EA3" w:rsidR="005C142F" w:rsidRPr="00127BB5" w:rsidRDefault="00C6635F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Bore pits and encasements are shown for bore and jack </w:t>
            </w:r>
            <w:r w:rsidR="00ED6836">
              <w:rPr>
                <w:rFonts w:cstheme="minorHAnsi"/>
                <w:sz w:val="20"/>
                <w:szCs w:val="20"/>
              </w:rPr>
              <w:t>installation.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6310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65C7D4C" w14:textId="77777777" w:rsidR="005C142F" w:rsidRDefault="005C142F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3406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53FC624" w14:textId="77777777" w:rsidR="005C142F" w:rsidRDefault="005C142F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7818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AA144E6" w14:textId="77777777" w:rsidR="005C142F" w:rsidRDefault="005C142F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7BB5" w14:paraId="180B2420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60D918D" w14:textId="77777777" w:rsidR="00127BB5" w:rsidRDefault="00127BB5" w:rsidP="00350CDD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195A06C" w14:textId="1EC061BD" w:rsidR="00127BB5" w:rsidRPr="00C92CDD" w:rsidRDefault="00127BB5" w:rsidP="00350CDD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Bore </w:t>
            </w:r>
            <w:r w:rsidR="00085556">
              <w:rPr>
                <w:rFonts w:cstheme="minorHAnsi"/>
                <w:sz w:val="20"/>
                <w:szCs w:val="20"/>
              </w:rPr>
              <w:t>Pits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4380CAD" w14:textId="77777777" w:rsidR="00127BB5" w:rsidRDefault="00127BB5" w:rsidP="00350C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54B2096" w14:textId="77777777" w:rsidR="00127BB5" w:rsidRDefault="00127BB5" w:rsidP="00350C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E2E0F3C" w14:textId="77777777" w:rsidR="00127BB5" w:rsidRDefault="00127BB5" w:rsidP="00350C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27BB5" w14:paraId="4355BB46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E75A35B" w14:textId="77777777" w:rsidR="00127BB5" w:rsidRDefault="00127BB5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208E20F" w14:textId="2C351087" w:rsidR="00127BB5" w:rsidRPr="00C92CDD" w:rsidRDefault="00085556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Other utilities in proximity to </w:t>
            </w:r>
            <w:r w:rsidR="00C1664F">
              <w:rPr>
                <w:rFonts w:cstheme="minorHAnsi"/>
                <w:sz w:val="20"/>
                <w:szCs w:val="20"/>
              </w:rPr>
              <w:t>bore pit at the time of the bore have been considered.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7453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9D500A3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6742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B8646FB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791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95DECE5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7BB5" w14:paraId="2ABEBDD3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AFE3B1B" w14:textId="77777777" w:rsidR="00127BB5" w:rsidRDefault="00127BB5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62E4A03" w14:textId="544CEF05" w:rsidR="00127BB5" w:rsidRPr="004737C9" w:rsidRDefault="00DA5A08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Shoring needs for maintenance of traffic and structural integrity of adjacent buildings has bee</w:t>
            </w:r>
            <w:r w:rsidR="003B6DB9">
              <w:rPr>
                <w:rFonts w:cstheme="minorHAnsi"/>
                <w:sz w:val="20"/>
                <w:szCs w:val="20"/>
              </w:rPr>
              <w:t xml:space="preserve">n considered, with appropriate pay items coordinated with </w:t>
            </w:r>
            <w:proofErr w:type="spellStart"/>
            <w:r w:rsidR="00696B4F">
              <w:rPr>
                <w:rFonts w:cstheme="minorHAnsi"/>
                <w:sz w:val="20"/>
                <w:szCs w:val="20"/>
              </w:rPr>
              <w:t>g</w:t>
            </w:r>
            <w:r w:rsidR="003B6DB9">
              <w:rPr>
                <w:rFonts w:cstheme="minorHAnsi"/>
                <w:sz w:val="20"/>
                <w:szCs w:val="20"/>
              </w:rPr>
              <w:t>eotech</w:t>
            </w:r>
            <w:proofErr w:type="spellEnd"/>
            <w:r w:rsidR="003B6DB9">
              <w:rPr>
                <w:rFonts w:cstheme="minorHAnsi"/>
                <w:sz w:val="20"/>
                <w:szCs w:val="20"/>
              </w:rPr>
              <w:t xml:space="preserve"> and work zone traffic control</w:t>
            </w:r>
            <w:r w:rsidR="00696B4F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7096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8DA0858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529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F7ED4BD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8123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FB4160D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7BB5" w14:paraId="0FA4F04C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2851DF8" w14:textId="77777777" w:rsidR="00127BB5" w:rsidRDefault="00127BB5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7DB9685" w14:textId="267A85D5" w:rsidR="00127BB5" w:rsidRPr="005C614B" w:rsidRDefault="00127BB5" w:rsidP="00350CDD">
            <w:pPr>
              <w:ind w:left="144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31453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E2A6E05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6121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CCB7979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3918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50017FC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7BB5" w14:paraId="3F70892E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5A34D9B" w14:textId="77777777" w:rsidR="00127BB5" w:rsidRDefault="00127BB5" w:rsidP="00696B4F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4E4FD6A" w14:textId="34D11F2A" w:rsidR="00127BB5" w:rsidRPr="00692C34" w:rsidRDefault="00696B4F" w:rsidP="00696B4F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Horizontal Directional Drilling:</w:t>
            </w:r>
          </w:p>
        </w:tc>
        <w:sdt>
          <w:sdtPr>
            <w:rPr>
              <w:rFonts w:cstheme="minorHAnsi"/>
              <w:sz w:val="20"/>
              <w:szCs w:val="20"/>
            </w:rPr>
            <w:id w:val="95868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FDA97A2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99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FF810AB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3487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AA462D6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7BB5" w14:paraId="00A62B37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B4B7097" w14:textId="77777777" w:rsidR="00127BB5" w:rsidRDefault="00127BB5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82B4A9C" w14:textId="42773231" w:rsidR="00127BB5" w:rsidRPr="00264FEC" w:rsidRDefault="00254242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radius of the HDD was designed taking the </w:t>
            </w:r>
            <w:r w:rsidR="00697F3D">
              <w:rPr>
                <w:rFonts w:cstheme="minorHAnsi"/>
                <w:sz w:val="20"/>
                <w:szCs w:val="20"/>
              </w:rPr>
              <w:t>pipe radius, material, geotechnical conditions, and the</w:t>
            </w:r>
            <w:r w:rsidR="002B5C60">
              <w:rPr>
                <w:rFonts w:cstheme="minorHAnsi"/>
                <w:sz w:val="20"/>
                <w:szCs w:val="20"/>
              </w:rPr>
              <w:t xml:space="preserve"> required boring rig into account for constructability.</w:t>
            </w:r>
          </w:p>
        </w:tc>
        <w:sdt>
          <w:sdtPr>
            <w:rPr>
              <w:rFonts w:cstheme="minorHAnsi"/>
              <w:sz w:val="20"/>
              <w:szCs w:val="20"/>
            </w:rPr>
            <w:id w:val="77035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FDA493F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11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438B20D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0510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E139774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7BB5" w14:paraId="6E5B7300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1D48A04" w14:textId="77777777" w:rsidR="00127BB5" w:rsidRDefault="00127BB5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1BF754C" w14:textId="7378E5D2" w:rsidR="00127BB5" w:rsidRPr="00127BB5" w:rsidRDefault="002B5C60" w:rsidP="00350CD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Pay items are </w:t>
            </w:r>
            <w:r w:rsidR="0093583E">
              <w:rPr>
                <w:rFonts w:cstheme="minorHAnsi"/>
                <w:sz w:val="20"/>
                <w:szCs w:val="20"/>
              </w:rPr>
              <w:t>accurately called out based on the selection of pipe for the HDD</w:t>
            </w:r>
            <w:r w:rsidR="001A0264">
              <w:rPr>
                <w:rFonts w:cstheme="minorHAnsi"/>
                <w:sz w:val="20"/>
                <w:szCs w:val="20"/>
              </w:rPr>
              <w:t>,</w:t>
            </w:r>
            <w:r w:rsidR="00D55307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D55307">
              <w:rPr>
                <w:rFonts w:cstheme="minorHAnsi"/>
                <w:sz w:val="20"/>
                <w:szCs w:val="20"/>
              </w:rPr>
              <w:t>e.g</w:t>
            </w:r>
            <w:r w:rsidR="001A0264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="001A0264">
              <w:rPr>
                <w:rFonts w:cstheme="minorHAnsi"/>
                <w:sz w:val="20"/>
                <w:szCs w:val="20"/>
              </w:rPr>
              <w:t xml:space="preserve"> if HDPE is required, the radius is upsized.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2571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903D2A4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4410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2B4A9A1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371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7DC6D57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7BB5" w14:paraId="32E23BEB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557C362" w14:textId="77777777" w:rsidR="00127BB5" w:rsidRDefault="00127BB5" w:rsidP="00350CD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2EF4E28" w14:textId="77777777" w:rsidR="00127BB5" w:rsidRPr="00127BB5" w:rsidRDefault="00127BB5" w:rsidP="00350CDD">
            <w:pPr>
              <w:ind w:left="144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03701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1964047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0296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C2CC546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429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C98F456" w14:textId="77777777" w:rsidR="00127BB5" w:rsidRDefault="00127BB5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1FB8ADCD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BD8C02F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5519F72" w14:textId="6984FDB2" w:rsidR="005D3121" w:rsidRPr="00BD5143" w:rsidRDefault="00224E27" w:rsidP="005D3121">
            <w:pPr>
              <w:ind w:left="720"/>
              <w:rPr>
                <w:rFonts w:cstheme="minorHAnsi"/>
                <w:sz w:val="20"/>
                <w:szCs w:val="20"/>
              </w:rPr>
            </w:pPr>
            <w:r w:rsidRPr="00BD5143">
              <w:rPr>
                <w:rFonts w:cstheme="minorHAnsi"/>
                <w:sz w:val="20"/>
                <w:szCs w:val="20"/>
              </w:rPr>
              <w:t xml:space="preserve">On site </w:t>
            </w:r>
            <w:r w:rsidR="00413F8F" w:rsidRPr="00BD5143">
              <w:rPr>
                <w:rFonts w:cstheme="minorHAnsi"/>
                <w:sz w:val="20"/>
                <w:szCs w:val="20"/>
              </w:rPr>
              <w:t>detours and work bridges are shown where applicable on the plans.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0730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75EA020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9947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4319896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459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DB7655F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6E48ED18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8BA4750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D4EC08B" w14:textId="22587CF1" w:rsidR="005D3121" w:rsidRDefault="00874CA9" w:rsidP="005D312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location of features such as </w:t>
            </w:r>
            <w:r w:rsidR="00D43775">
              <w:rPr>
                <w:rFonts w:cstheme="minorHAnsi"/>
                <w:sz w:val="20"/>
                <w:szCs w:val="20"/>
              </w:rPr>
              <w:t>manholes an</w:t>
            </w:r>
            <w:r w:rsidR="00651110">
              <w:rPr>
                <w:rFonts w:cstheme="minorHAnsi"/>
                <w:sz w:val="20"/>
                <w:szCs w:val="20"/>
              </w:rPr>
              <w:t xml:space="preserve">d valves </w:t>
            </w:r>
            <w:proofErr w:type="gramStart"/>
            <w:r w:rsidR="00651110">
              <w:rPr>
                <w:rFonts w:cstheme="minorHAnsi"/>
                <w:sz w:val="20"/>
                <w:szCs w:val="20"/>
              </w:rPr>
              <w:t>is</w:t>
            </w:r>
            <w:proofErr w:type="gramEnd"/>
            <w:r w:rsidR="00651110">
              <w:rPr>
                <w:rFonts w:cstheme="minorHAnsi"/>
                <w:sz w:val="20"/>
                <w:szCs w:val="20"/>
              </w:rPr>
              <w:t xml:space="preserve"> given by station and offset where appropriate.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36703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513D97B2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3436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2F1639A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8317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186DFEA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646C6118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EBCB0CB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7D75E59" w14:textId="7E34FFC3" w:rsidR="005D3121" w:rsidRDefault="00891321" w:rsidP="005D312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Plans follow the guidance on proprietary products.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9387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C4B46E4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2697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EEB420A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355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2514FB9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77CE9740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CD5BD59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ECDBAD4" w14:textId="0B3A6FEA" w:rsidR="005D3121" w:rsidRDefault="00465CCA" w:rsidP="005D312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Ferrous e</w:t>
            </w:r>
            <w:r w:rsidR="00B40DB1">
              <w:rPr>
                <w:rFonts w:cstheme="minorHAnsi"/>
                <w:sz w:val="20"/>
                <w:szCs w:val="20"/>
              </w:rPr>
              <w:t>ncasement</w:t>
            </w:r>
            <w:r w:rsidR="006B0986">
              <w:rPr>
                <w:rFonts w:cstheme="minorHAnsi"/>
                <w:sz w:val="20"/>
                <w:szCs w:val="20"/>
              </w:rPr>
              <w:t>s</w:t>
            </w:r>
            <w:r w:rsidR="00823456">
              <w:rPr>
                <w:rFonts w:cstheme="minorHAnsi"/>
                <w:sz w:val="20"/>
                <w:szCs w:val="20"/>
              </w:rPr>
              <w:t xml:space="preserve"> 24” and larger </w:t>
            </w:r>
            <w:r w:rsidR="006B0986">
              <w:rPr>
                <w:rFonts w:cstheme="minorHAnsi"/>
                <w:sz w:val="20"/>
                <w:szCs w:val="20"/>
              </w:rPr>
              <w:t>have been designed for</w:t>
            </w:r>
            <w:r w:rsidR="00823456">
              <w:rPr>
                <w:rFonts w:cstheme="minorHAnsi"/>
                <w:sz w:val="20"/>
                <w:szCs w:val="20"/>
              </w:rPr>
              <w:t xml:space="preserve"> a lifespan of 100 years in the </w:t>
            </w:r>
            <w:r w:rsidR="0037569B">
              <w:rPr>
                <w:rFonts w:cstheme="minorHAnsi"/>
                <w:sz w:val="20"/>
                <w:szCs w:val="20"/>
              </w:rPr>
              <w:t>surrounding soil</w:t>
            </w:r>
            <w:r>
              <w:rPr>
                <w:rFonts w:cstheme="minorHAnsi"/>
                <w:sz w:val="20"/>
                <w:szCs w:val="20"/>
              </w:rPr>
              <w:t xml:space="preserve"> and certified by a qualified </w:t>
            </w:r>
            <w:proofErr w:type="gramStart"/>
            <w:r>
              <w:rPr>
                <w:rFonts w:cstheme="minorHAnsi"/>
                <w:sz w:val="20"/>
                <w:szCs w:val="20"/>
              </w:rPr>
              <w:t>Engineer, or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have been specified to </w:t>
            </w:r>
            <w:r w:rsidR="005E63A4">
              <w:rPr>
                <w:rFonts w:cstheme="minorHAnsi"/>
                <w:sz w:val="20"/>
                <w:szCs w:val="20"/>
              </w:rPr>
              <w:t>be filled with grout.  This design has been reviewed and approved by the utility.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6608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5851308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3567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D3806B3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3496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965F758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035EB367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6EF0057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9ECD55D" w14:textId="77777777" w:rsidR="005D3121" w:rsidRDefault="005D3121" w:rsidP="005D3121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75989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5DC1F666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3268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751687EF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949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7C69D6B4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5312B058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3151B35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BC1A136" w14:textId="77777777" w:rsidR="005D3121" w:rsidRDefault="005D3121" w:rsidP="005D3121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38571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E52701C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738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BA38D56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7591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C71C156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569E4E43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F041157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A19E344" w14:textId="77777777" w:rsidR="005D3121" w:rsidRDefault="005D3121" w:rsidP="005D3121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32119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E306512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036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1A2344F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3417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6BDB38F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1DA01804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5A3C55D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6D74711" w14:textId="77777777" w:rsidR="005D3121" w:rsidRDefault="005D3121" w:rsidP="005D3121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60993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BCE3F8C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893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268DF09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8612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C413BCD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3E701DAC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1C624B3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97AB94C" w14:textId="77777777" w:rsidR="005D3121" w:rsidRDefault="005D3121" w:rsidP="005D3121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3784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4238363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3832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1741A38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1477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E1ECB75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439D0245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E2F24FA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1AA6E54" w14:textId="77777777" w:rsidR="005D3121" w:rsidRDefault="005D3121" w:rsidP="005D3121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50550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2574863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2636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980B677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323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9E4A50F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424A8E02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ACACE1D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151DD84" w14:textId="77777777" w:rsidR="005D3121" w:rsidRDefault="005D3121" w:rsidP="005D3121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22067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5CABE685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2560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9B766CA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5644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1BEF317F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6780FAB2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136B765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B268145" w14:textId="77777777" w:rsidR="005D3121" w:rsidRDefault="005D3121" w:rsidP="005D3121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9194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F3A1D44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9863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3819471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6930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D288B9F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6BB39C6A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A1E77BF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DE4C89B" w14:textId="77777777" w:rsidR="005D3121" w:rsidRDefault="005D3121" w:rsidP="005D3121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61486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CF0C391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1489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B8B62AD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5537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D5547E3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316A0769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756D7E9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9A5CB7B" w14:textId="77777777" w:rsidR="005D3121" w:rsidRDefault="005D3121" w:rsidP="005D3121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92218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087BEC41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4570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1523206E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4876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7F9FD2E1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362A1DD1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BAB22C8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F62321D" w14:textId="77777777" w:rsidR="005D3121" w:rsidRDefault="005D3121" w:rsidP="005D3121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79899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5296C1B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6754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1254576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9934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DE6B13C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6003BE1B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8C6BEA9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B8D03CE" w14:textId="77777777" w:rsidR="005D3121" w:rsidRDefault="005D3121" w:rsidP="005D3121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93736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BD7C854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0508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02D3E32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7898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2B7CB6D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74F281A9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FA0292C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E583062" w14:textId="77777777" w:rsidR="005D3121" w:rsidRDefault="005D3121" w:rsidP="005D3121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99933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784510AA" w14:textId="36A9D2DE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2030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0C9D4DA3" w14:textId="2C0B673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6978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09B80DB5" w14:textId="4C837748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:rsidRPr="009361F3" w14:paraId="253E61E4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6BF895AA" w14:textId="77777777" w:rsidR="005D3121" w:rsidRPr="009361F3" w:rsidRDefault="005D3121" w:rsidP="005D312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3A929A83" w14:textId="5DDD3013" w:rsidR="005D3121" w:rsidRPr="009361F3" w:rsidRDefault="005D3121" w:rsidP="005D312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UBO Special Provisions</w:t>
            </w:r>
          </w:p>
        </w:tc>
      </w:tr>
      <w:tr w:rsidR="000221BF" w14:paraId="5182027F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21C9B1C" w14:textId="77777777" w:rsidR="000221BF" w:rsidRDefault="000221BF" w:rsidP="00A629C1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5E776640" w14:textId="52EF555F" w:rsidR="000221BF" w:rsidRDefault="008F7A67" w:rsidP="00A629C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The most recent U</w:t>
            </w:r>
            <w:r w:rsidR="00D17B8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Special Provisions Template was used in preparation of the Special Provisions.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5617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59A805D" w14:textId="77777777" w:rsidR="000221BF" w:rsidRDefault="000221BF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3814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33B44D4" w14:textId="77777777" w:rsidR="000221BF" w:rsidRDefault="000221BF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3603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3CC5914" w14:textId="77777777" w:rsidR="000221BF" w:rsidRDefault="000221BF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295F" w14:paraId="0DD99EFE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3A69EC1" w14:textId="77777777" w:rsidR="00DF295F" w:rsidRDefault="00DF295F" w:rsidP="00DF295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A24F2B5" w14:textId="128E58D2" w:rsidR="00DF295F" w:rsidRPr="00C32D48" w:rsidRDefault="00C32D48" w:rsidP="00DF295F">
            <w:pPr>
              <w:rPr>
                <w:rFonts w:cstheme="minorHAnsi"/>
                <w:sz w:val="20"/>
                <w:szCs w:val="20"/>
              </w:rPr>
            </w:pPr>
            <w:r w:rsidRPr="00C32D48">
              <w:rPr>
                <w:sz w:val="20"/>
                <w:szCs w:val="20"/>
              </w:rPr>
              <w:t>UC Special Provisions comply with the requirements of the UAM.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5467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67FE41E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3776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35F2EFC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4345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59A5C75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602E" w14:paraId="3737123A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F0EDBF7" w14:textId="77777777" w:rsidR="00C1602E" w:rsidRDefault="00C1602E" w:rsidP="00C1602E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78198BE3" w14:textId="727E7833" w:rsidR="00C1602E" w:rsidRPr="00C1602E" w:rsidRDefault="00C1602E" w:rsidP="00C1602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articles in Division 15 have been modified. No articles outside of Division </w:t>
            </w:r>
            <w:r w:rsidR="00933F15">
              <w:rPr>
                <w:sz w:val="20"/>
                <w:szCs w:val="20"/>
              </w:rPr>
              <w:t>15 have been modified.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1315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71878BB" w14:textId="77777777" w:rsidR="00C1602E" w:rsidRDefault="00C1602E" w:rsidP="00C1602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1769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0DC5BC0" w14:textId="77777777" w:rsidR="00C1602E" w:rsidRDefault="00C1602E" w:rsidP="00C1602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3171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0B8A8F8" w14:textId="77777777" w:rsidR="00C1602E" w:rsidRDefault="00C1602E" w:rsidP="00C1602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6C85" w14:paraId="53DF6F8F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6C316A2" w14:textId="77777777" w:rsidR="003B6C85" w:rsidRDefault="003B6C85" w:rsidP="003B6C85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5481D58" w14:textId="09F192A9" w:rsidR="003B6C85" w:rsidRPr="003B6C85" w:rsidRDefault="003B6C85" w:rsidP="003B6C8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requirements from industry specifications are not repeated in the SPs.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0150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A9A804E" w14:textId="77777777" w:rsidR="003B6C85" w:rsidRDefault="003B6C85" w:rsidP="003B6C8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0504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438E0D0" w14:textId="77777777" w:rsidR="003B6C85" w:rsidRDefault="003B6C85" w:rsidP="003B6C8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6799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5157968" w14:textId="77777777" w:rsidR="003B6C85" w:rsidRDefault="003B6C85" w:rsidP="003B6C8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66840" w14:paraId="1C984464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5287159" w14:textId="77777777" w:rsidR="00A66840" w:rsidRDefault="00A66840" w:rsidP="00A66840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B913395" w14:textId="001F2FF7" w:rsidR="00A66840" w:rsidRPr="00A66840" w:rsidRDefault="00A66840" w:rsidP="00A66840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style and format conforms to the </w:t>
            </w:r>
            <w:r w:rsidRPr="0037587F">
              <w:rPr>
                <w:i/>
                <w:iCs/>
                <w:sz w:val="20"/>
                <w:szCs w:val="20"/>
              </w:rPr>
              <w:t>Provision Writers’ Guide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7292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C74A336" w14:textId="77777777" w:rsidR="00A66840" w:rsidRDefault="00A66840" w:rsidP="00A6684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1115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1A61E6B" w14:textId="77777777" w:rsidR="00A66840" w:rsidRDefault="00A66840" w:rsidP="00A6684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4437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CE9B382" w14:textId="77777777" w:rsidR="00A66840" w:rsidRDefault="00A66840" w:rsidP="00A6684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019E" w14:paraId="34B9A519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88472B8" w14:textId="77777777" w:rsidR="0026019E" w:rsidRDefault="0026019E" w:rsidP="0026019E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C31ADC6" w14:textId="2CCB33A7" w:rsidR="0026019E" w:rsidRPr="0026019E" w:rsidRDefault="0026019E" w:rsidP="0026019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Specification of Proprietary Items conforms to the guidance on proprietary products. Justification is provided for all proprietary items that appear in the Special Provisions.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0770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8E44FDD" w14:textId="77777777" w:rsidR="0026019E" w:rsidRDefault="0026019E" w:rsidP="0026019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190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9D876FA" w14:textId="77777777" w:rsidR="0026019E" w:rsidRDefault="0026019E" w:rsidP="0026019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4496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059164F" w14:textId="77777777" w:rsidR="0026019E" w:rsidRDefault="0026019E" w:rsidP="0026019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4867" w14:paraId="1E985E1F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CA668CF" w14:textId="77777777" w:rsidR="006B4867" w:rsidRDefault="006B4867" w:rsidP="006B486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570F9F2B" w14:textId="6E4AE485" w:rsidR="006B4867" w:rsidRPr="006B4867" w:rsidRDefault="006B4867" w:rsidP="006B486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Pay Item descriptions are provided for all utility items identified as requiring a special provision in the Master Pay Item List.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7712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D5A29E3" w14:textId="77777777" w:rsidR="006B4867" w:rsidRDefault="006B4867" w:rsidP="006B486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5233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705A734" w14:textId="77777777" w:rsidR="006B4867" w:rsidRDefault="006B4867" w:rsidP="006B486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3499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EEC6982" w14:textId="77777777" w:rsidR="006B4867" w:rsidRDefault="006B4867" w:rsidP="006B486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2781B" w14:paraId="2D7DCA4B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65F8016" w14:textId="77777777" w:rsidR="0082781B" w:rsidRDefault="0082781B" w:rsidP="0082781B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8C1A802" w14:textId="2296B486" w:rsidR="0082781B" w:rsidRPr="0082781B" w:rsidRDefault="0082781B" w:rsidP="0082781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pay items conform to the </w:t>
            </w:r>
            <w:r w:rsidRPr="0037587F">
              <w:rPr>
                <w:i/>
                <w:iCs/>
                <w:sz w:val="20"/>
                <w:szCs w:val="20"/>
              </w:rPr>
              <w:t>Provision Writers’ Guide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0696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8570A4D" w14:textId="77777777" w:rsidR="0082781B" w:rsidRDefault="0082781B" w:rsidP="0082781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9453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E3300F1" w14:textId="77777777" w:rsidR="0082781B" w:rsidRDefault="0082781B" w:rsidP="0082781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4769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5B7F6A3" w14:textId="77777777" w:rsidR="0082781B" w:rsidRDefault="0082781B" w:rsidP="0082781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4BD8" w14:paraId="33435ECC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F79C053" w14:textId="77777777" w:rsidR="00B14BD8" w:rsidRDefault="00B14BD8" w:rsidP="00B14BD8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3CD3F46A" w14:textId="24435597" w:rsidR="00B14BD8" w:rsidRPr="00B14BD8" w:rsidRDefault="00B14BD8" w:rsidP="00B14BD8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With the exception of</w:t>
            </w:r>
            <w:proofErr w:type="gramEnd"/>
            <w:r>
              <w:rPr>
                <w:sz w:val="20"/>
                <w:szCs w:val="20"/>
              </w:rPr>
              <w:t xml:space="preserve"> test observation and the operation of valves, the Special Provisions do not grant the utility the ability to direct the contractor, except through the Engineer.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528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A544C31" w14:textId="77777777" w:rsidR="00B14BD8" w:rsidRDefault="00B14BD8" w:rsidP="00B14B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08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EFBCACA" w14:textId="77777777" w:rsidR="00B14BD8" w:rsidRDefault="00B14BD8" w:rsidP="00B14B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0049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C9FA32B" w14:textId="77777777" w:rsidR="00B14BD8" w:rsidRDefault="00B14BD8" w:rsidP="00B14B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007B" w14:paraId="7C23733F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A987819" w14:textId="77777777" w:rsidR="00B4007B" w:rsidRDefault="00B4007B" w:rsidP="00B4007B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6443592" w14:textId="1E9A6DCC" w:rsidR="00B4007B" w:rsidRDefault="00B4007B" w:rsidP="00B4007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pay items are used only when standard pay items are not appropriate.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8811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1C7D764" w14:textId="77777777" w:rsidR="00B4007B" w:rsidRDefault="00B4007B" w:rsidP="00B400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4927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A9ED764" w14:textId="77777777" w:rsidR="00B4007B" w:rsidRDefault="00B4007B" w:rsidP="00B400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2575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AB9FCC8" w14:textId="77777777" w:rsidR="00B4007B" w:rsidRDefault="00B4007B" w:rsidP="00B400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250F" w14:paraId="52BE84A3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29FC6CA" w14:textId="77777777" w:rsidR="0056250F" w:rsidRDefault="0056250F" w:rsidP="00350CDD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569A22A6" w14:textId="77777777" w:rsidR="0056250F" w:rsidRDefault="0056250F" w:rsidP="00350CDD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no obligations between the Utility and the Department created in the Special Provisions.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9695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2303064" w14:textId="77777777" w:rsidR="0056250F" w:rsidRDefault="0056250F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1209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DBD505C" w14:textId="77777777" w:rsidR="0056250F" w:rsidRDefault="0056250F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9744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2C09FC8" w14:textId="77777777" w:rsidR="0056250F" w:rsidRDefault="0056250F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5887" w14:paraId="713E6B18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DF23DBD" w14:textId="77777777" w:rsidR="00395887" w:rsidRDefault="00395887" w:rsidP="003958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61374EFB" w14:textId="3782331F" w:rsidR="00395887" w:rsidRDefault="00395887" w:rsidP="0039588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UC Special Provisions conform to guidance on UC Special Provisions on the Utilities Connect website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0084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1DDCC6D" w14:textId="77777777" w:rsidR="00395887" w:rsidRDefault="00395887" w:rsidP="003958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1287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4F831E3" w14:textId="77777777" w:rsidR="00395887" w:rsidRDefault="00395887" w:rsidP="003958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915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09EA575" w14:textId="77777777" w:rsidR="00395887" w:rsidRDefault="00395887" w:rsidP="003958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250F" w:rsidRPr="002D5CED" w14:paraId="76DCB06C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6DAACCD2" w14:textId="77777777" w:rsidR="0056250F" w:rsidRPr="002D5CED" w:rsidRDefault="0056250F" w:rsidP="0056250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4C807386" w14:textId="5A4A957A" w:rsidR="0056250F" w:rsidRPr="002D5CED" w:rsidRDefault="0056250F" w:rsidP="005625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Estimate</w:t>
            </w:r>
          </w:p>
        </w:tc>
      </w:tr>
      <w:tr w:rsidR="0056250F" w14:paraId="40B47678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B6909C9" w14:textId="77777777" w:rsidR="0056250F" w:rsidRDefault="0056250F" w:rsidP="0056250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7A922E2" w14:textId="75408724" w:rsidR="0056250F" w:rsidRDefault="0056250F" w:rsidP="00562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excel spreadsheet is provided with plan turn-in showing pay item counts by sheet and total for the project.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1070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EAC2128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9627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C80A1F7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0709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DD287E6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250F" w14:paraId="1D9696C5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631B36E" w14:textId="77777777" w:rsidR="0056250F" w:rsidRDefault="0056250F" w:rsidP="0056250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BBD7B00" w14:textId="3F648C6A" w:rsidR="0056250F" w:rsidRDefault="0056250F" w:rsidP="00562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items are entered into the Pay Items and Quantities (PIQ) tool on the SharePoint project site.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0286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F246207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0774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1D174C5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4121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B797552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250F" w14:paraId="56F7CF22" w14:textId="77777777" w:rsidTr="00FA7D3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522BE16" w14:textId="77777777" w:rsidR="0056250F" w:rsidRDefault="0056250F" w:rsidP="0056250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0E32684" w14:textId="0F6BA35D" w:rsidR="0056250F" w:rsidRDefault="0056250F" w:rsidP="00562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NPAR category was created and populated where there is betterment or costs are shared.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6668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549453B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1001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6F1D9E1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7984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7404083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250F" w14:paraId="6CC51E9C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BD23A9E" w14:textId="77777777" w:rsidR="0056250F" w:rsidRDefault="0056250F" w:rsidP="0056250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B1FB57C" w14:textId="1A2F9D90" w:rsidR="0056250F" w:rsidRDefault="0056250F" w:rsidP="00562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detailed quantity </w:t>
            </w:r>
            <w:proofErr w:type="gramStart"/>
            <w:r>
              <w:rPr>
                <w:rFonts w:cstheme="minorHAnsi"/>
                <w:sz w:val="20"/>
                <w:szCs w:val="20"/>
              </w:rPr>
              <w:t>estimate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description of new facilities and upsized betterment has been provided to the Utilities Lead for design.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6342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A823A14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5236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0FAD78D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7877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22BFE3D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250F" w14:paraId="6FC66573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1342635" w14:textId="77777777" w:rsidR="0056250F" w:rsidRDefault="0056250F" w:rsidP="0056250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8AAA070" w14:textId="31E6A96D" w:rsidR="0056250F" w:rsidRDefault="0056250F" w:rsidP="00562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pay items that are not </w:t>
            </w:r>
            <w:r w:rsidR="00C81F07">
              <w:rPr>
                <w:rFonts w:cstheme="minorHAnsi"/>
                <w:sz w:val="20"/>
                <w:szCs w:val="20"/>
              </w:rPr>
              <w:t xml:space="preserve">standard pay items use </w:t>
            </w:r>
            <w:r>
              <w:rPr>
                <w:rFonts w:cstheme="minorHAnsi"/>
                <w:sz w:val="20"/>
                <w:szCs w:val="20"/>
              </w:rPr>
              <w:t>Special Provision pay items.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5990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4D9B2B8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7206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EAA0201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654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B1BACF0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250F" w14:paraId="791C709A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29F5FA6" w14:textId="77777777" w:rsidR="0056250F" w:rsidRDefault="0056250F" w:rsidP="0056250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7251462" w14:textId="71254BAF" w:rsidR="0056250F" w:rsidRDefault="0056250F" w:rsidP="00562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Additional required items, such as </w:t>
            </w:r>
            <w:proofErr w:type="spellStart"/>
            <w:r>
              <w:rPr>
                <w:rFonts w:cstheme="minorHAnsi"/>
                <w:sz w:val="20"/>
                <w:szCs w:val="20"/>
              </w:rPr>
              <w:t>geotech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fabric, asphalt pavement repair, and foundation conditioning material have been estimated.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55328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48BCC79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7686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22FF269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4128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4735F51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250F" w14:paraId="7F7F8033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53E3A8C" w14:textId="77777777" w:rsidR="0056250F" w:rsidRDefault="0056250F" w:rsidP="0056250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F58FB15" w14:textId="34C42018" w:rsidR="0056250F" w:rsidRDefault="0056250F" w:rsidP="00562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Special Provision pay items were entered using the appropriate Generic Utility Item pay item from the SP section.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850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3A50F86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6237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E5158AD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2952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1C3CC3F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250F" w14:paraId="7FF37F32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9661358" w14:textId="77777777" w:rsidR="0056250F" w:rsidRDefault="0056250F" w:rsidP="0056250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C0109AF" w14:textId="25CA949C" w:rsidR="0056250F" w:rsidRDefault="0056250F" w:rsidP="00562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Estimates accurately reflect the plan quantities.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6333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EDD5BF0" w14:textId="3D435823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7349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D1CC61A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67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3E8AAF6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250F" w:rsidRPr="002D5CED" w14:paraId="043B989F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0D6213B7" w14:textId="77777777" w:rsidR="0056250F" w:rsidRPr="002D5CED" w:rsidRDefault="0056250F" w:rsidP="0056250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069B05D6" w14:textId="38CF4A65" w:rsidR="0056250F" w:rsidRPr="002D5CED" w:rsidRDefault="0056250F" w:rsidP="005625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Deliverables</w:t>
            </w:r>
          </w:p>
        </w:tc>
      </w:tr>
      <w:tr w:rsidR="0056250F" w14:paraId="10AE88DD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D5AAFE0" w14:textId="77777777" w:rsidR="0056250F" w:rsidRDefault="0056250F" w:rsidP="0056250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B1A1359" w14:textId="1F5B46D7" w:rsidR="0056250F" w:rsidRDefault="0056250F" w:rsidP="00562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latest version of the QC checklist is being used.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4656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264F142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2010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5884619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4633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7F5EDBE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250F" w14:paraId="40107277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EC6B301" w14:textId="77777777" w:rsidR="0056250F" w:rsidRDefault="0056250F" w:rsidP="0056250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7CE1884" w14:textId="72012EB8" w:rsidR="0056250F" w:rsidRDefault="0056250F" w:rsidP="0056250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QC approves UC Plans and submits to Utilities Lead for review.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9660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88F29B1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7199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73F2571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5068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C8C5E74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250F" w14:paraId="6FFC7806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2040F67" w14:textId="77777777" w:rsidR="0056250F" w:rsidRDefault="0056250F" w:rsidP="0056250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00CFC9E6" w14:textId="708E58C7" w:rsidR="0056250F" w:rsidRDefault="0056250F" w:rsidP="0056250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QC approves UC Special Provisions and submits to Utilities Lead for review.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2496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E812A1D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1844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C395ECB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6571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FF68942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250F" w14:paraId="19F03728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3957038" w14:textId="77777777" w:rsidR="0056250F" w:rsidRDefault="0056250F" w:rsidP="0056250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6FEFFDD" w14:textId="0382C6E2" w:rsidR="0056250F" w:rsidRDefault="0056250F" w:rsidP="0056250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The plan sheet pdf files are named and numbered in accordance with the requirements for file naming.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1327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FAAB43A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0119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2D0E0FA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981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2538A5F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250F" w14:paraId="61D61B8C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144F893" w14:textId="77777777" w:rsidR="0056250F" w:rsidRDefault="0056250F" w:rsidP="0056250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E0113EB" w14:textId="77777777" w:rsidR="0056250F" w:rsidRDefault="0056250F" w:rsidP="0056250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The special provisions pdf file is named in accordance with the requirements for file naming.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5893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A65E327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4709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1C845A1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3355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B241212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250F" w14:paraId="3AAE9C9A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2C53CE9" w14:textId="77777777" w:rsidR="0056250F" w:rsidRDefault="0056250F" w:rsidP="0056250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3BE7A15" w14:textId="323383B8" w:rsidR="0056250F" w:rsidRDefault="0056250F" w:rsidP="00562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Encasement certifications are supplied as a supplemental contract item, if applicable.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7555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D5E3D63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463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365DCEE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6222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5D94165" w14:textId="77777777" w:rsidR="0056250F" w:rsidRDefault="0056250F" w:rsidP="0056250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478524F" w14:textId="77777777" w:rsidR="00C45B54" w:rsidRDefault="00C45B54" w:rsidP="00D90D4C">
      <w:pPr>
        <w:spacing w:before="240" w:after="0"/>
        <w:rPr>
          <w:b/>
          <w:bCs/>
        </w:rPr>
      </w:pPr>
    </w:p>
    <w:p w14:paraId="26FA8BA0" w14:textId="77777777" w:rsidR="00C45B54" w:rsidRDefault="00C45B54" w:rsidP="00C45B54">
      <w:pPr>
        <w:spacing w:before="240" w:after="0"/>
        <w:rPr>
          <w:b/>
          <w:bCs/>
        </w:rPr>
      </w:pPr>
      <w:r>
        <w:rPr>
          <w:i/>
          <w:iCs/>
        </w:rPr>
        <w:t>For items marked</w:t>
      </w:r>
      <w:r>
        <w:rPr>
          <w:b/>
          <w:bCs/>
          <w:i/>
          <w:iCs/>
        </w:rPr>
        <w:t xml:space="preserve"> No </w:t>
      </w:r>
      <w:r>
        <w:rPr>
          <w:i/>
          <w:iCs/>
        </w:rPr>
        <w:t xml:space="preserve">that require further explanation, provide </w:t>
      </w:r>
      <w:proofErr w:type="gramStart"/>
      <w:r>
        <w:rPr>
          <w:i/>
          <w:iCs/>
        </w:rPr>
        <w:t>comments</w:t>
      </w:r>
      <w:proofErr w:type="gramEnd"/>
      <w:r>
        <w:rPr>
          <w:i/>
          <w:iCs/>
        </w:rPr>
        <w:t xml:space="preserve"> or action items in the table below.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90"/>
        <w:gridCol w:w="8365"/>
      </w:tblGrid>
      <w:tr w:rsidR="00C45B54" w14:paraId="3082DE9A" w14:textId="77777777" w:rsidTr="00C45B54">
        <w:trPr>
          <w:tblHeader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hideMark/>
          </w:tcPr>
          <w:p w14:paraId="74CB3451" w14:textId="77777777" w:rsidR="00C45B54" w:rsidRDefault="00C45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Item #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32A2F44C" w14:textId="77777777" w:rsidR="00C45B54" w:rsidRDefault="00C45B5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 and Action Items</w:t>
            </w:r>
          </w:p>
        </w:tc>
      </w:tr>
      <w:tr w:rsidR="00C45B54" w14:paraId="17E3AA91" w14:textId="77777777" w:rsidTr="00C45B54">
        <w:trPr>
          <w:trHeight w:val="2897"/>
        </w:trPr>
        <w:sdt>
          <w:sdtPr>
            <w:rPr>
              <w:sz w:val="24"/>
              <w:szCs w:val="24"/>
            </w:rPr>
            <w:id w:val="-4054222"/>
            <w:placeholder>
              <w:docPart w:val="2B2C329F19C04DFAB94707D177DDED9F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27A28F5E" w14:textId="77777777" w:rsidR="00C45B54" w:rsidRDefault="00C45B5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1751073"/>
            <w:placeholder>
              <w:docPart w:val="D275AADFCEB84F4F821A85705B6D21B8"/>
            </w:placeholder>
            <w:showingPlcHdr/>
          </w:sdtPr>
          <w:sdtContent>
            <w:tc>
              <w:tcPr>
                <w:tcW w:w="8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</w:tcPr>
              <w:p w14:paraId="2262BF53" w14:textId="77777777" w:rsidR="00C45B54" w:rsidRDefault="00C45B5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  <w:p w14:paraId="41529324" w14:textId="77777777" w:rsidR="00C45B54" w:rsidRDefault="00C45B5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14133207" w14:textId="77777777" w:rsidR="00C45B54" w:rsidRDefault="00C45B54" w:rsidP="00C45B54">
      <w:pPr>
        <w:spacing w:before="240"/>
        <w:rPr>
          <w:b/>
          <w:bCs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2520"/>
        <w:gridCol w:w="4320"/>
        <w:gridCol w:w="720"/>
        <w:gridCol w:w="1800"/>
      </w:tblGrid>
      <w:tr w:rsidR="00C45B54" w14:paraId="386B7DC3" w14:textId="77777777" w:rsidTr="00C45B54">
        <w:trPr>
          <w:gridBefore w:val="1"/>
          <w:wBefore w:w="90" w:type="dxa"/>
          <w:trHeight w:val="711"/>
        </w:trPr>
        <w:tc>
          <w:tcPr>
            <w:tcW w:w="9360" w:type="dxa"/>
            <w:gridSpan w:val="4"/>
            <w:shd w:val="clear" w:color="auto" w:fill="387AAB" w:themeFill="accent1"/>
            <w:vAlign w:val="center"/>
            <w:hideMark/>
          </w:tcPr>
          <w:p w14:paraId="3F72F69B" w14:textId="77777777" w:rsidR="00C45B54" w:rsidRDefault="00C45B54">
            <w:pPr>
              <w:spacing w:before="120" w:after="12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This checklist may not be comprehensive </w:t>
            </w:r>
            <w:proofErr w:type="gramStart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to</w:t>
            </w:r>
            <w:proofErr w:type="gramEnd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every project.  All items may not be applicable for smaller projects.  It is the responsibility of the reviewer to ensure that an adequate review is performed.</w:t>
            </w:r>
          </w:p>
        </w:tc>
      </w:tr>
      <w:tr w:rsidR="00C45B54" w14:paraId="12670CB0" w14:textId="77777777" w:rsidTr="00C45B54">
        <w:trPr>
          <w:trHeight w:val="738"/>
        </w:trPr>
        <w:tc>
          <w:tcPr>
            <w:tcW w:w="2610" w:type="dxa"/>
            <w:gridSpan w:val="2"/>
            <w:vAlign w:val="bottom"/>
            <w:hideMark/>
          </w:tcPr>
          <w:p w14:paraId="0EC4796F" w14:textId="77777777" w:rsidR="00C45B54" w:rsidRDefault="00C45B54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QC Reviewer Name:</w:t>
            </w:r>
          </w:p>
        </w:tc>
        <w:sdt>
          <w:sdtPr>
            <w:id w:val="-240565415"/>
            <w:placeholder>
              <w:docPart w:val="43FD6A4E6FBC439C852BF9F12CBBC666"/>
            </w:placeholder>
            <w:showingPlcHdr/>
          </w:sdtPr>
          <w:sdtContent>
            <w:tc>
              <w:tcPr>
                <w:tcW w:w="432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227357C4" w14:textId="77777777" w:rsidR="00C45B54" w:rsidRDefault="00C45B5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tc>
          <w:tcPr>
            <w:tcW w:w="720" w:type="dxa"/>
            <w:vAlign w:val="bottom"/>
            <w:hideMark/>
          </w:tcPr>
          <w:p w14:paraId="3DFAB5C6" w14:textId="77777777" w:rsidR="00C45B54" w:rsidRDefault="00C45B54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sdt>
          <w:sdtPr>
            <w:id w:val="84734136"/>
            <w:placeholder>
              <w:docPart w:val="F7D0ABD1EFEC41A990D75972ED52DCE4"/>
            </w:placeholder>
            <w:showingPlcHdr/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561C2FEA" w14:textId="77777777" w:rsidR="00C45B54" w:rsidRDefault="00C45B5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C45B54" w14:paraId="2AB61260" w14:textId="77777777" w:rsidTr="00C45B54">
        <w:trPr>
          <w:trHeight w:val="600"/>
        </w:trPr>
        <w:tc>
          <w:tcPr>
            <w:tcW w:w="2610" w:type="dxa"/>
            <w:gridSpan w:val="2"/>
            <w:vAlign w:val="bottom"/>
            <w:hideMark/>
          </w:tcPr>
          <w:p w14:paraId="165E65E6" w14:textId="77777777" w:rsidR="00C45B54" w:rsidRDefault="00C45B5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QC Reviewer (Signature):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E77F79B" w14:textId="77777777" w:rsidR="00C45B54" w:rsidRDefault="00C45B5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B62C0FD" w14:textId="77777777" w:rsidR="00C45B54" w:rsidRDefault="00C45B54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6926EEC" w14:textId="77777777" w:rsidR="00C45B54" w:rsidRDefault="00C45B54">
            <w:pPr>
              <w:jc w:val="center"/>
            </w:pPr>
          </w:p>
        </w:tc>
      </w:tr>
    </w:tbl>
    <w:p w14:paraId="7316FACF" w14:textId="77777777" w:rsidR="009B3465" w:rsidRDefault="009B3465"/>
    <w:sectPr w:rsidR="009B34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EA5E" w14:textId="77777777" w:rsidR="00DC54E5" w:rsidRDefault="00DC54E5" w:rsidP="00AC05A3">
      <w:pPr>
        <w:spacing w:after="0" w:line="240" w:lineRule="auto"/>
      </w:pPr>
      <w:r>
        <w:separator/>
      </w:r>
    </w:p>
  </w:endnote>
  <w:endnote w:type="continuationSeparator" w:id="0">
    <w:p w14:paraId="404F0B9E" w14:textId="77777777" w:rsidR="00DC54E5" w:rsidRDefault="00DC54E5" w:rsidP="00AC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39DF" w14:textId="634135BF" w:rsidR="00AC05A3" w:rsidRPr="006F0D0B" w:rsidRDefault="006F0D0B" w:rsidP="006F0D0B">
    <w:pPr>
      <w:pStyle w:val="Footer"/>
      <w:jc w:val="right"/>
    </w:pPr>
    <w:r>
      <w:t xml:space="preserve">Version </w:t>
    </w:r>
    <w:r w:rsidR="00A7596A">
      <w:rPr>
        <w:b/>
        <w:bCs/>
      </w:rPr>
      <w:t>1</w:t>
    </w:r>
    <w:r w:rsidR="00C10DBD">
      <w:rPr>
        <w:b/>
        <w:bCs/>
      </w:rPr>
      <w:t>.0</w:t>
    </w:r>
    <w:r w:rsidR="00AC6887">
      <w:rPr>
        <w:b/>
        <w:bCs/>
      </w:rPr>
      <w:t xml:space="preserve"> (</w:t>
    </w:r>
    <w:r w:rsidR="00A7596A">
      <w:rPr>
        <w:b/>
        <w:bCs/>
      </w:rPr>
      <w:t>6/1</w:t>
    </w:r>
    <w:r w:rsidR="00C10DBD">
      <w:rPr>
        <w:b/>
        <w:bCs/>
      </w:rPr>
      <w:t>8</w:t>
    </w:r>
    <w:r w:rsidR="00AC6887">
      <w:rPr>
        <w:b/>
        <w:bCs/>
      </w:rPr>
      <w:t>/</w:t>
    </w:r>
    <w:r w:rsidR="00A7596A">
      <w:rPr>
        <w:b/>
        <w:bCs/>
      </w:rPr>
      <w:t>23</w:t>
    </w:r>
    <w:r w:rsidR="00AC6887">
      <w:rPr>
        <w:b/>
        <w:bCs/>
      </w:rPr>
      <w:t>)</w:t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sdt>
      <w:sdtPr>
        <w:id w:val="69912944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A51A" w14:textId="77777777" w:rsidR="00DC54E5" w:rsidRDefault="00DC54E5" w:rsidP="00AC05A3">
      <w:pPr>
        <w:spacing w:after="0" w:line="240" w:lineRule="auto"/>
      </w:pPr>
      <w:r>
        <w:separator/>
      </w:r>
    </w:p>
  </w:footnote>
  <w:footnote w:type="continuationSeparator" w:id="0">
    <w:p w14:paraId="1BA3B638" w14:textId="77777777" w:rsidR="00DC54E5" w:rsidRDefault="00DC54E5" w:rsidP="00AC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0666" w14:textId="132418FF" w:rsidR="00AC05A3" w:rsidRDefault="00AC0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4B6"/>
    <w:multiLevelType w:val="multilevel"/>
    <w:tmpl w:val="AA94704A"/>
    <w:lvl w:ilvl="0">
      <w:start w:val="1"/>
      <w:numFmt w:val="decimal"/>
      <w:suff w:val="nothing"/>
      <w:lvlText w:val="%1"/>
      <w:lvlJc w:val="left"/>
      <w:pPr>
        <w:ind w:left="0" w:firstLine="0"/>
      </w:pPr>
      <w:rPr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b w:val="0"/>
        <w:i w:val="0"/>
        <w:color w:val="auto"/>
        <w:sz w:val="20"/>
        <w:szCs w:val="20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4C18BA"/>
    <w:multiLevelType w:val="hybridMultilevel"/>
    <w:tmpl w:val="830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026"/>
    <w:multiLevelType w:val="hybridMultilevel"/>
    <w:tmpl w:val="0A64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5131"/>
    <w:multiLevelType w:val="hybridMultilevel"/>
    <w:tmpl w:val="1ED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179C8"/>
    <w:multiLevelType w:val="hybridMultilevel"/>
    <w:tmpl w:val="7230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08484">
    <w:abstractNumId w:val="3"/>
  </w:num>
  <w:num w:numId="2" w16cid:durableId="600991460">
    <w:abstractNumId w:val="1"/>
  </w:num>
  <w:num w:numId="3" w16cid:durableId="1065375140">
    <w:abstractNumId w:val="4"/>
  </w:num>
  <w:num w:numId="4" w16cid:durableId="1284994223">
    <w:abstractNumId w:val="2"/>
  </w:num>
  <w:num w:numId="5" w16cid:durableId="69504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9E"/>
    <w:rsid w:val="000221BF"/>
    <w:rsid w:val="0002752F"/>
    <w:rsid w:val="00033BE9"/>
    <w:rsid w:val="00040FB7"/>
    <w:rsid w:val="00043969"/>
    <w:rsid w:val="000449C5"/>
    <w:rsid w:val="00050219"/>
    <w:rsid w:val="0008086A"/>
    <w:rsid w:val="000808F8"/>
    <w:rsid w:val="0008300E"/>
    <w:rsid w:val="00085556"/>
    <w:rsid w:val="00085AC7"/>
    <w:rsid w:val="00093710"/>
    <w:rsid w:val="000A1766"/>
    <w:rsid w:val="000A6E20"/>
    <w:rsid w:val="000B2F69"/>
    <w:rsid w:val="000C185B"/>
    <w:rsid w:val="000E7469"/>
    <w:rsid w:val="000F0850"/>
    <w:rsid w:val="00101564"/>
    <w:rsid w:val="00106B48"/>
    <w:rsid w:val="001158E8"/>
    <w:rsid w:val="00127BB5"/>
    <w:rsid w:val="001317DE"/>
    <w:rsid w:val="0013321F"/>
    <w:rsid w:val="00141938"/>
    <w:rsid w:val="00142453"/>
    <w:rsid w:val="0015546A"/>
    <w:rsid w:val="001673E4"/>
    <w:rsid w:val="0017078A"/>
    <w:rsid w:val="00174B10"/>
    <w:rsid w:val="0017672F"/>
    <w:rsid w:val="00180E93"/>
    <w:rsid w:val="00183B35"/>
    <w:rsid w:val="00190971"/>
    <w:rsid w:val="001A0264"/>
    <w:rsid w:val="001A3A47"/>
    <w:rsid w:val="001B33DF"/>
    <w:rsid w:val="001D114C"/>
    <w:rsid w:val="001F11FC"/>
    <w:rsid w:val="001F34FD"/>
    <w:rsid w:val="001F704D"/>
    <w:rsid w:val="00224E27"/>
    <w:rsid w:val="00227A91"/>
    <w:rsid w:val="00230C90"/>
    <w:rsid w:val="00246127"/>
    <w:rsid w:val="0025068D"/>
    <w:rsid w:val="00254242"/>
    <w:rsid w:val="00255CC0"/>
    <w:rsid w:val="0026019E"/>
    <w:rsid w:val="00264FEC"/>
    <w:rsid w:val="00276BA5"/>
    <w:rsid w:val="00280DC3"/>
    <w:rsid w:val="002822B2"/>
    <w:rsid w:val="002A1453"/>
    <w:rsid w:val="002A54B4"/>
    <w:rsid w:val="002A64B2"/>
    <w:rsid w:val="002B1393"/>
    <w:rsid w:val="002B17C5"/>
    <w:rsid w:val="002B5C60"/>
    <w:rsid w:val="002C22FD"/>
    <w:rsid w:val="002C458F"/>
    <w:rsid w:val="002C772F"/>
    <w:rsid w:val="002D5CED"/>
    <w:rsid w:val="0030214A"/>
    <w:rsid w:val="003144EA"/>
    <w:rsid w:val="0032342F"/>
    <w:rsid w:val="00327FF7"/>
    <w:rsid w:val="003300EE"/>
    <w:rsid w:val="00335B9F"/>
    <w:rsid w:val="003424F0"/>
    <w:rsid w:val="0035553D"/>
    <w:rsid w:val="00355D9C"/>
    <w:rsid w:val="00361F20"/>
    <w:rsid w:val="003669D0"/>
    <w:rsid w:val="0037569B"/>
    <w:rsid w:val="0038111C"/>
    <w:rsid w:val="00384810"/>
    <w:rsid w:val="00387CCA"/>
    <w:rsid w:val="0039374D"/>
    <w:rsid w:val="00395887"/>
    <w:rsid w:val="003B1193"/>
    <w:rsid w:val="003B22DD"/>
    <w:rsid w:val="003B6C85"/>
    <w:rsid w:val="003B6DB9"/>
    <w:rsid w:val="003C4776"/>
    <w:rsid w:val="003C5879"/>
    <w:rsid w:val="003C5ED3"/>
    <w:rsid w:val="003F223F"/>
    <w:rsid w:val="003F79A3"/>
    <w:rsid w:val="004002D8"/>
    <w:rsid w:val="00407519"/>
    <w:rsid w:val="00413F8F"/>
    <w:rsid w:val="004156C4"/>
    <w:rsid w:val="00420EFB"/>
    <w:rsid w:val="00447020"/>
    <w:rsid w:val="00465CCA"/>
    <w:rsid w:val="004702C5"/>
    <w:rsid w:val="00472405"/>
    <w:rsid w:val="00472479"/>
    <w:rsid w:val="0047344B"/>
    <w:rsid w:val="004737C9"/>
    <w:rsid w:val="00474A7F"/>
    <w:rsid w:val="00477005"/>
    <w:rsid w:val="00484E3E"/>
    <w:rsid w:val="004A02B0"/>
    <w:rsid w:val="004A4D53"/>
    <w:rsid w:val="004B6BEC"/>
    <w:rsid w:val="004C33D1"/>
    <w:rsid w:val="004C37DD"/>
    <w:rsid w:val="004C53EA"/>
    <w:rsid w:val="004C67A4"/>
    <w:rsid w:val="004C7698"/>
    <w:rsid w:val="004F6CE0"/>
    <w:rsid w:val="0052062E"/>
    <w:rsid w:val="00526418"/>
    <w:rsid w:val="0056250F"/>
    <w:rsid w:val="00582757"/>
    <w:rsid w:val="00591F6E"/>
    <w:rsid w:val="00593892"/>
    <w:rsid w:val="005C0274"/>
    <w:rsid w:val="005C142F"/>
    <w:rsid w:val="005C614B"/>
    <w:rsid w:val="005D0D46"/>
    <w:rsid w:val="005D3121"/>
    <w:rsid w:val="005D7E49"/>
    <w:rsid w:val="005E63A4"/>
    <w:rsid w:val="006015EC"/>
    <w:rsid w:val="006105F1"/>
    <w:rsid w:val="00612937"/>
    <w:rsid w:val="00613495"/>
    <w:rsid w:val="0064757B"/>
    <w:rsid w:val="00651110"/>
    <w:rsid w:val="00662F25"/>
    <w:rsid w:val="00663439"/>
    <w:rsid w:val="00674842"/>
    <w:rsid w:val="00674C9B"/>
    <w:rsid w:val="00692C34"/>
    <w:rsid w:val="00696B4F"/>
    <w:rsid w:val="00697F3D"/>
    <w:rsid w:val="006A052D"/>
    <w:rsid w:val="006A4645"/>
    <w:rsid w:val="006B0986"/>
    <w:rsid w:val="006B23A8"/>
    <w:rsid w:val="006B2A8D"/>
    <w:rsid w:val="006B4867"/>
    <w:rsid w:val="006D4B0E"/>
    <w:rsid w:val="006F0D0B"/>
    <w:rsid w:val="006F6AB9"/>
    <w:rsid w:val="007004E4"/>
    <w:rsid w:val="00701A99"/>
    <w:rsid w:val="00705A31"/>
    <w:rsid w:val="00711433"/>
    <w:rsid w:val="0072748C"/>
    <w:rsid w:val="007434DF"/>
    <w:rsid w:val="00756FB2"/>
    <w:rsid w:val="00757A00"/>
    <w:rsid w:val="00783877"/>
    <w:rsid w:val="00784511"/>
    <w:rsid w:val="007909D3"/>
    <w:rsid w:val="007A58FE"/>
    <w:rsid w:val="007B2C2B"/>
    <w:rsid w:val="007B61E6"/>
    <w:rsid w:val="007C0CF2"/>
    <w:rsid w:val="007D1378"/>
    <w:rsid w:val="007D72D3"/>
    <w:rsid w:val="008108BD"/>
    <w:rsid w:val="00810B27"/>
    <w:rsid w:val="008130AB"/>
    <w:rsid w:val="008217BF"/>
    <w:rsid w:val="00823456"/>
    <w:rsid w:val="00824667"/>
    <w:rsid w:val="0082781B"/>
    <w:rsid w:val="00834CC5"/>
    <w:rsid w:val="0083514F"/>
    <w:rsid w:val="00842555"/>
    <w:rsid w:val="008456C3"/>
    <w:rsid w:val="008528A5"/>
    <w:rsid w:val="008538A0"/>
    <w:rsid w:val="00855F20"/>
    <w:rsid w:val="008639DC"/>
    <w:rsid w:val="0086727C"/>
    <w:rsid w:val="00872A0F"/>
    <w:rsid w:val="00874CA9"/>
    <w:rsid w:val="00883612"/>
    <w:rsid w:val="00891321"/>
    <w:rsid w:val="008924EC"/>
    <w:rsid w:val="00895158"/>
    <w:rsid w:val="008C0578"/>
    <w:rsid w:val="008D2605"/>
    <w:rsid w:val="008E6479"/>
    <w:rsid w:val="008F7A67"/>
    <w:rsid w:val="009002E6"/>
    <w:rsid w:val="0090414F"/>
    <w:rsid w:val="009153AC"/>
    <w:rsid w:val="00922F68"/>
    <w:rsid w:val="00927029"/>
    <w:rsid w:val="00933F15"/>
    <w:rsid w:val="0093566D"/>
    <w:rsid w:val="0093583E"/>
    <w:rsid w:val="009361F3"/>
    <w:rsid w:val="00940E3E"/>
    <w:rsid w:val="00943055"/>
    <w:rsid w:val="0094385A"/>
    <w:rsid w:val="009560F8"/>
    <w:rsid w:val="009609DA"/>
    <w:rsid w:val="00972E81"/>
    <w:rsid w:val="00973F6B"/>
    <w:rsid w:val="00982C34"/>
    <w:rsid w:val="00992494"/>
    <w:rsid w:val="009967B2"/>
    <w:rsid w:val="009A546A"/>
    <w:rsid w:val="009B3465"/>
    <w:rsid w:val="009B6D1A"/>
    <w:rsid w:val="009C099D"/>
    <w:rsid w:val="009C488E"/>
    <w:rsid w:val="009D0883"/>
    <w:rsid w:val="009D0CF8"/>
    <w:rsid w:val="009E425E"/>
    <w:rsid w:val="009E56F2"/>
    <w:rsid w:val="009F06D4"/>
    <w:rsid w:val="009F3965"/>
    <w:rsid w:val="009F7ECE"/>
    <w:rsid w:val="00A1324E"/>
    <w:rsid w:val="00A16FC5"/>
    <w:rsid w:val="00A2268E"/>
    <w:rsid w:val="00A35307"/>
    <w:rsid w:val="00A357BC"/>
    <w:rsid w:val="00A42E12"/>
    <w:rsid w:val="00A44F23"/>
    <w:rsid w:val="00A63BCC"/>
    <w:rsid w:val="00A66840"/>
    <w:rsid w:val="00A7592D"/>
    <w:rsid w:val="00A7596A"/>
    <w:rsid w:val="00A95B17"/>
    <w:rsid w:val="00A95FB7"/>
    <w:rsid w:val="00A97053"/>
    <w:rsid w:val="00A972B1"/>
    <w:rsid w:val="00AA40C1"/>
    <w:rsid w:val="00AB1ABB"/>
    <w:rsid w:val="00AC05A3"/>
    <w:rsid w:val="00AC4170"/>
    <w:rsid w:val="00AC62F2"/>
    <w:rsid w:val="00AC6887"/>
    <w:rsid w:val="00AE2EF8"/>
    <w:rsid w:val="00AF1691"/>
    <w:rsid w:val="00B035BA"/>
    <w:rsid w:val="00B060CB"/>
    <w:rsid w:val="00B12039"/>
    <w:rsid w:val="00B14BD8"/>
    <w:rsid w:val="00B2339E"/>
    <w:rsid w:val="00B24804"/>
    <w:rsid w:val="00B4007B"/>
    <w:rsid w:val="00B40DB1"/>
    <w:rsid w:val="00B44F3D"/>
    <w:rsid w:val="00B53759"/>
    <w:rsid w:val="00B54DA4"/>
    <w:rsid w:val="00B563F7"/>
    <w:rsid w:val="00B60838"/>
    <w:rsid w:val="00B61F65"/>
    <w:rsid w:val="00B73C0F"/>
    <w:rsid w:val="00B85FA1"/>
    <w:rsid w:val="00B95D26"/>
    <w:rsid w:val="00B96478"/>
    <w:rsid w:val="00BA0AC0"/>
    <w:rsid w:val="00BA439C"/>
    <w:rsid w:val="00BB259F"/>
    <w:rsid w:val="00BD5143"/>
    <w:rsid w:val="00BD5F17"/>
    <w:rsid w:val="00BE5D77"/>
    <w:rsid w:val="00C00305"/>
    <w:rsid w:val="00C00A29"/>
    <w:rsid w:val="00C01AB0"/>
    <w:rsid w:val="00C1029E"/>
    <w:rsid w:val="00C10DBD"/>
    <w:rsid w:val="00C1602E"/>
    <w:rsid w:val="00C1664F"/>
    <w:rsid w:val="00C26487"/>
    <w:rsid w:val="00C32D48"/>
    <w:rsid w:val="00C4353E"/>
    <w:rsid w:val="00C45B54"/>
    <w:rsid w:val="00C47292"/>
    <w:rsid w:val="00C518BD"/>
    <w:rsid w:val="00C54278"/>
    <w:rsid w:val="00C6635F"/>
    <w:rsid w:val="00C752A9"/>
    <w:rsid w:val="00C81F07"/>
    <w:rsid w:val="00C92CDD"/>
    <w:rsid w:val="00C95DDC"/>
    <w:rsid w:val="00C9717B"/>
    <w:rsid w:val="00CA3FDA"/>
    <w:rsid w:val="00CC696C"/>
    <w:rsid w:val="00CE00D8"/>
    <w:rsid w:val="00CE6EFB"/>
    <w:rsid w:val="00CE7E52"/>
    <w:rsid w:val="00D106B4"/>
    <w:rsid w:val="00D14CFA"/>
    <w:rsid w:val="00D17B8F"/>
    <w:rsid w:val="00D20C01"/>
    <w:rsid w:val="00D220A7"/>
    <w:rsid w:val="00D236E1"/>
    <w:rsid w:val="00D24668"/>
    <w:rsid w:val="00D25136"/>
    <w:rsid w:val="00D339D2"/>
    <w:rsid w:val="00D34C3F"/>
    <w:rsid w:val="00D3763F"/>
    <w:rsid w:val="00D41952"/>
    <w:rsid w:val="00D423C0"/>
    <w:rsid w:val="00D43775"/>
    <w:rsid w:val="00D55307"/>
    <w:rsid w:val="00D61E61"/>
    <w:rsid w:val="00D71860"/>
    <w:rsid w:val="00D85277"/>
    <w:rsid w:val="00D90D4C"/>
    <w:rsid w:val="00DA5A08"/>
    <w:rsid w:val="00DB325C"/>
    <w:rsid w:val="00DC1E01"/>
    <w:rsid w:val="00DC54E5"/>
    <w:rsid w:val="00DC61FF"/>
    <w:rsid w:val="00DD02B3"/>
    <w:rsid w:val="00DD4E20"/>
    <w:rsid w:val="00DF295F"/>
    <w:rsid w:val="00DF720B"/>
    <w:rsid w:val="00E0392E"/>
    <w:rsid w:val="00E053EA"/>
    <w:rsid w:val="00E11D59"/>
    <w:rsid w:val="00E224E2"/>
    <w:rsid w:val="00E24C09"/>
    <w:rsid w:val="00E2671D"/>
    <w:rsid w:val="00E34818"/>
    <w:rsid w:val="00E611B6"/>
    <w:rsid w:val="00E62CA5"/>
    <w:rsid w:val="00E635A4"/>
    <w:rsid w:val="00E66EAC"/>
    <w:rsid w:val="00E77CC5"/>
    <w:rsid w:val="00E81E3E"/>
    <w:rsid w:val="00E85C61"/>
    <w:rsid w:val="00E97375"/>
    <w:rsid w:val="00EA1750"/>
    <w:rsid w:val="00EA20F3"/>
    <w:rsid w:val="00EA3936"/>
    <w:rsid w:val="00ED1668"/>
    <w:rsid w:val="00ED47DA"/>
    <w:rsid w:val="00ED6836"/>
    <w:rsid w:val="00EF235E"/>
    <w:rsid w:val="00F050AF"/>
    <w:rsid w:val="00F12A66"/>
    <w:rsid w:val="00F17767"/>
    <w:rsid w:val="00F3762F"/>
    <w:rsid w:val="00F40CD9"/>
    <w:rsid w:val="00F411F2"/>
    <w:rsid w:val="00F4688A"/>
    <w:rsid w:val="00F52E62"/>
    <w:rsid w:val="00F54F65"/>
    <w:rsid w:val="00F569E6"/>
    <w:rsid w:val="00F61830"/>
    <w:rsid w:val="00F6405B"/>
    <w:rsid w:val="00F6424F"/>
    <w:rsid w:val="00F743C2"/>
    <w:rsid w:val="00F75816"/>
    <w:rsid w:val="00F77075"/>
    <w:rsid w:val="00F831E3"/>
    <w:rsid w:val="00F868DC"/>
    <w:rsid w:val="00F920AF"/>
    <w:rsid w:val="00FA7D31"/>
    <w:rsid w:val="00FB7220"/>
    <w:rsid w:val="00FC037C"/>
    <w:rsid w:val="00FD5009"/>
    <w:rsid w:val="00FE3EE3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2F62"/>
  <w15:chartTrackingRefBased/>
  <w15:docId w15:val="{3903F316-A378-4539-86A3-A7D5114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74"/>
    <w:pPr>
      <w:ind w:left="720"/>
      <w:contextualSpacing/>
    </w:pPr>
  </w:style>
  <w:style w:type="paragraph" w:customStyle="1" w:styleId="PDNLevel1Heading">
    <w:name w:val="PDN Level 1 Heading"/>
    <w:basedOn w:val="Heading1"/>
    <w:qFormat/>
    <w:rsid w:val="007B61E6"/>
    <w:pPr>
      <w:spacing w:before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B61E6"/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7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A3"/>
  </w:style>
  <w:style w:type="paragraph" w:styleId="Footer">
    <w:name w:val="footer"/>
    <w:basedOn w:val="Normal"/>
    <w:link w:val="Foot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2C329F19C04DFAB94707D177DD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50AE4-52DC-4211-848E-0653AA8E52FA}"/>
      </w:docPartPr>
      <w:docPartBody>
        <w:p w:rsidR="00724333" w:rsidRDefault="00A65BE4" w:rsidP="00A65BE4">
          <w:pPr>
            <w:pStyle w:val="2B2C329F19C04DFAB94707D177DDED9F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D275AADFCEB84F4F821A85705B6D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2774-9653-4285-B84E-A8E519DB217F}"/>
      </w:docPartPr>
      <w:docPartBody>
        <w:p w:rsidR="00724333" w:rsidRDefault="00A65BE4" w:rsidP="00A65BE4">
          <w:pPr>
            <w:pStyle w:val="D275AADFCEB84F4F821A85705B6D21B8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43FD6A4E6FBC439C852BF9F12CBB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78DE4-AFFD-466F-BFDE-63DAE5C2F339}"/>
      </w:docPartPr>
      <w:docPartBody>
        <w:p w:rsidR="00724333" w:rsidRDefault="00A65BE4" w:rsidP="00A65BE4">
          <w:pPr>
            <w:pStyle w:val="43FD6A4E6FBC439C852BF9F12CBBC666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F7D0ABD1EFEC41A990D75972ED52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3A66-9012-4029-9DB2-7FF18E36B6DA}"/>
      </w:docPartPr>
      <w:docPartBody>
        <w:p w:rsidR="00724333" w:rsidRDefault="00A65BE4" w:rsidP="00A65BE4">
          <w:pPr>
            <w:pStyle w:val="F7D0ABD1EFEC41A990D75972ED52DCE4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690BB2A842D445DFB555091F2DE2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6E7D-07C4-46D8-82F9-5671A8D05A8D}"/>
      </w:docPartPr>
      <w:docPartBody>
        <w:p w:rsidR="00724333" w:rsidRDefault="00A65BE4" w:rsidP="00A65BE4">
          <w:pPr>
            <w:pStyle w:val="690BB2A842D445DFB555091F2DE262F2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1A786A8C8E9948C4A8488EEB410D5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7D6F-3AF1-47C8-B848-AC5767E698A3}"/>
      </w:docPartPr>
      <w:docPartBody>
        <w:p w:rsidR="00724333" w:rsidRDefault="00A65BE4" w:rsidP="00A65BE4">
          <w:pPr>
            <w:pStyle w:val="1A786A8C8E9948C4A8488EEB410D5036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D1D5B"/>
    <w:rsid w:val="0015503E"/>
    <w:rsid w:val="002F4B47"/>
    <w:rsid w:val="007133F3"/>
    <w:rsid w:val="00724333"/>
    <w:rsid w:val="007B0687"/>
    <w:rsid w:val="007D2610"/>
    <w:rsid w:val="007D6E82"/>
    <w:rsid w:val="009D0B66"/>
    <w:rsid w:val="00A65BE4"/>
    <w:rsid w:val="00DC1910"/>
    <w:rsid w:val="00F6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2C329F19C04DFAB94707D177DDED9F">
    <w:name w:val="2B2C329F19C04DFAB94707D177DDED9F"/>
    <w:rsid w:val="00A65BE4"/>
  </w:style>
  <w:style w:type="paragraph" w:customStyle="1" w:styleId="D275AADFCEB84F4F821A85705B6D21B8">
    <w:name w:val="D275AADFCEB84F4F821A85705B6D21B8"/>
    <w:rsid w:val="00A65BE4"/>
  </w:style>
  <w:style w:type="paragraph" w:customStyle="1" w:styleId="43FD6A4E6FBC439C852BF9F12CBBC666">
    <w:name w:val="43FD6A4E6FBC439C852BF9F12CBBC666"/>
    <w:rsid w:val="00A65BE4"/>
  </w:style>
  <w:style w:type="paragraph" w:customStyle="1" w:styleId="F7D0ABD1EFEC41A990D75972ED52DCE4">
    <w:name w:val="F7D0ABD1EFEC41A990D75972ED52DCE4"/>
    <w:rsid w:val="00A65BE4"/>
  </w:style>
  <w:style w:type="paragraph" w:customStyle="1" w:styleId="690BB2A842D445DFB555091F2DE262F2">
    <w:name w:val="690BB2A842D445DFB555091F2DE262F2"/>
    <w:rsid w:val="00A65BE4"/>
  </w:style>
  <w:style w:type="paragraph" w:customStyle="1" w:styleId="1A786A8C8E9948C4A8488EEB410D5036">
    <w:name w:val="1A786A8C8E9948C4A8488EEB410D5036"/>
    <w:rsid w:val="00A65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IPD">
      <a:dk1>
        <a:srgbClr val="616366"/>
      </a:dk1>
      <a:lt1>
        <a:srgbClr val="FFFFFF"/>
      </a:lt1>
      <a:dk2>
        <a:srgbClr val="0A2940"/>
      </a:dk2>
      <a:lt2>
        <a:srgbClr val="EDF0F2"/>
      </a:lt2>
      <a:accent1>
        <a:srgbClr val="387AAB"/>
      </a:accent1>
      <a:accent2>
        <a:srgbClr val="588023"/>
      </a:accent2>
      <a:accent3>
        <a:srgbClr val="FFC000"/>
      </a:accent3>
      <a:accent4>
        <a:srgbClr val="F0401C"/>
      </a:accent4>
      <a:accent5>
        <a:srgbClr val="A83338"/>
      </a:accent5>
      <a:accent6>
        <a:srgbClr val="701C45"/>
      </a:accent6>
      <a:hlink>
        <a:srgbClr val="0909DB"/>
      </a:hlink>
      <a:folHlink>
        <a:srgbClr val="701C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26B171B08C74A91D63DA2987181F7" ma:contentTypeVersion="9" ma:contentTypeDescription="Create a new document." ma:contentTypeScope="" ma:versionID="be278b6ebf13aebe996d4ff97f807de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d95c6cb5-84e5-4c06-a84e-e39c209ea3c9" targetNamespace="http://schemas.microsoft.com/office/2006/metadata/properties" ma:root="true" ma:fieldsID="a75e9a61fa61b2830901a11f20b08463" ns1:_="" ns2:_="" ns3:_="">
    <xsd:import namespace="http://schemas.microsoft.com/sharepoint/v3"/>
    <xsd:import namespace="16f00c2e-ac5c-418b-9f13-a0771dbd417d"/>
    <xsd:import namespace="d95c6cb5-84e5-4c06-a84e-e39c209ea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Deliverables" minOccurs="0"/>
                <xsd:element ref="ns3:QCQA" minOccurs="0"/>
                <xsd:element ref="ns3: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6cb5-84e5-4c06-a84e-e39c209ea3c9" elementFormDefault="qualified">
    <xsd:import namespace="http://schemas.microsoft.com/office/2006/documentManagement/types"/>
    <xsd:import namespace="http://schemas.microsoft.com/office/infopath/2007/PartnerControls"/>
    <xsd:element name="Deliverables" ma:index="12" nillable="true" ma:displayName="Deliverables" ma:internalName="Deliverables">
      <xsd:simpleType>
        <xsd:restriction base="dms:Note">
          <xsd:maxLength value="255"/>
        </xsd:restriction>
      </xsd:simpleType>
    </xsd:element>
    <xsd:element name="QCQA" ma:index="13" nillable="true" ma:displayName="QCQA" ma:format="Dropdown" ma:internalName="QCQA">
      <xsd:simpleType>
        <xsd:restriction base="dms:Choice">
          <xsd:enumeration value="QA"/>
          <xsd:enumeration value="QC"/>
        </xsd:restriction>
      </xsd:simpleType>
    </xsd:element>
    <xsd:element name="Stage" ma:index="14" nillable="true" ma:displayName="Stage" ma:format="Dropdown" ma:internalName="Stage">
      <xsd:simpleType>
        <xsd:restriction base="dms:Choice">
          <xsd:enumeration value="1UT2 Investigate Existing Utilities"/>
          <xsd:enumeration value="2UT1 Initiate Utility Coordination"/>
          <xsd:enumeration value="2UT1 Initiate Utility Design"/>
          <xsd:enumeration value="3UT1 Advance Utility Coordination"/>
          <xsd:enumeration value="3UT1 Advance Utility Design"/>
          <xsd:enumeration value="4UT1 Complete Utility Coordination"/>
          <xsd:enumeration value="4UT1 Complete Utility Desig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CQA xmlns="d95c6cb5-84e5-4c06-a84e-e39c209ea3c9">QC</QCQA>
    <URL xmlns="http://schemas.microsoft.com/sharepoint/v3">
      <Url xsi:nil="true"/>
      <Description xsi:nil="true"/>
    </URL>
    <Deliverables xmlns="d95c6cb5-84e5-4c06-a84e-e39c209ea3c9">UC Plans, UC Special Provisions, UC Final Quantity Estimate</Deliverables>
    <Stage xmlns="d95c6cb5-84e5-4c06-a84e-e39c209ea3c9">4UT1 Complete Utility Design</Stage>
  </documentManagement>
</p:properties>
</file>

<file path=customXml/itemProps1.xml><?xml version="1.0" encoding="utf-8"?>
<ds:datastoreItem xmlns:ds="http://schemas.openxmlformats.org/officeDocument/2006/customXml" ds:itemID="{90D0E9DB-9FD2-4EE0-BD92-7E424AB26590}"/>
</file>

<file path=customXml/itemProps2.xml><?xml version="1.0" encoding="utf-8"?>
<ds:datastoreItem xmlns:ds="http://schemas.openxmlformats.org/officeDocument/2006/customXml" ds:itemID="{D12F1892-2050-434C-A3D8-966F41DEFC7E}"/>
</file>

<file path=customXml/itemProps3.xml><?xml version="1.0" encoding="utf-8"?>
<ds:datastoreItem xmlns:ds="http://schemas.openxmlformats.org/officeDocument/2006/customXml" ds:itemID="{4484CAC7-D4CD-415A-AD40-2B099554642D}"/>
</file>

<file path=customXml/itemProps4.xml><?xml version="1.0" encoding="utf-8"?>
<ds:datastoreItem xmlns:ds="http://schemas.openxmlformats.org/officeDocument/2006/customXml" ds:itemID="{305C17FF-2418-4BC2-9C3B-086ECCEF5202}"/>
</file>

<file path=customXml/itemProps5.xml><?xml version="1.0" encoding="utf-8"?>
<ds:datastoreItem xmlns:ds="http://schemas.openxmlformats.org/officeDocument/2006/customXml" ds:itemID="{CA5E911B-6472-42BE-8585-FD5578E95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Simmons</dc:creator>
  <cp:keywords/>
  <dc:description/>
  <cp:lastModifiedBy>Hemphill, Bo</cp:lastModifiedBy>
  <cp:revision>249</cp:revision>
  <cp:lastPrinted>2023-06-11T21:26:00Z</cp:lastPrinted>
  <dcterms:created xsi:type="dcterms:W3CDTF">2021-07-22T21:52:00Z</dcterms:created>
  <dcterms:modified xsi:type="dcterms:W3CDTF">2023-06-18T17:00:00Z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0x01010010526B171B08C74A91D63DA2987181F7</vt:lpwstr>
  </property>
  <property fmtid="{D5CDD505-2E9C-101B-9397-08002B2CF9AE}" pid="3" name="Order">
    <vt:r8>2100</vt:r8>
  </property>
</Properties>
</file>